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7165F" w14:textId="77777777" w:rsidR="00DC6832" w:rsidRPr="003260CA" w:rsidRDefault="0047729D">
      <w:pPr>
        <w:rPr>
          <w:rFonts w:asciiTheme="majorHAnsi" w:hAnsiTheme="majorHAnsi"/>
          <w:b/>
          <w:sz w:val="22"/>
          <w:szCs w:val="22"/>
        </w:rPr>
      </w:pPr>
      <w:r w:rsidRPr="003260CA">
        <w:rPr>
          <w:rFonts w:asciiTheme="majorHAnsi" w:hAnsiTheme="majorHAnsi"/>
          <w:b/>
          <w:sz w:val="22"/>
          <w:szCs w:val="22"/>
        </w:rPr>
        <w:t>Nourish Scotland</w:t>
      </w:r>
    </w:p>
    <w:p w14:paraId="0C3222AA" w14:textId="77777777" w:rsidR="0047729D" w:rsidRPr="003260CA" w:rsidRDefault="0047729D">
      <w:pPr>
        <w:rPr>
          <w:rFonts w:asciiTheme="majorHAnsi" w:hAnsiTheme="majorHAnsi"/>
          <w:b/>
          <w:sz w:val="22"/>
          <w:szCs w:val="22"/>
        </w:rPr>
      </w:pPr>
    </w:p>
    <w:p w14:paraId="7A6899AA" w14:textId="77777777" w:rsidR="0047729D" w:rsidRPr="003260CA" w:rsidRDefault="0047729D">
      <w:pPr>
        <w:rPr>
          <w:rFonts w:asciiTheme="majorHAnsi" w:hAnsiTheme="majorHAnsi"/>
          <w:b/>
          <w:sz w:val="22"/>
          <w:szCs w:val="22"/>
        </w:rPr>
      </w:pPr>
      <w:r w:rsidRPr="003260CA">
        <w:rPr>
          <w:rFonts w:asciiTheme="majorHAnsi" w:hAnsiTheme="majorHAnsi"/>
          <w:b/>
          <w:sz w:val="22"/>
          <w:szCs w:val="22"/>
        </w:rPr>
        <w:t>Evidence on Scotland’s Climate Change Plan to Rural Economy Committee meeting 1 February 2017</w:t>
      </w:r>
    </w:p>
    <w:p w14:paraId="272BC817" w14:textId="77777777" w:rsidR="0047729D" w:rsidRDefault="0047729D">
      <w:pPr>
        <w:rPr>
          <w:rFonts w:asciiTheme="majorHAnsi" w:hAnsiTheme="majorHAnsi"/>
          <w:sz w:val="22"/>
          <w:szCs w:val="22"/>
        </w:rPr>
      </w:pPr>
    </w:p>
    <w:p w14:paraId="7AA51D62" w14:textId="615E9773" w:rsidR="00933348" w:rsidRPr="00672724" w:rsidRDefault="00933348">
      <w:pPr>
        <w:rPr>
          <w:rFonts w:asciiTheme="majorHAnsi" w:hAnsiTheme="majorHAnsi"/>
          <w:sz w:val="22"/>
          <w:szCs w:val="22"/>
        </w:rPr>
      </w:pPr>
      <w:r w:rsidRPr="00672724">
        <w:rPr>
          <w:rFonts w:asciiTheme="majorHAnsi" w:hAnsiTheme="majorHAnsi"/>
          <w:sz w:val="22"/>
          <w:szCs w:val="22"/>
        </w:rPr>
        <w:t>Nourish</w:t>
      </w:r>
      <w:r w:rsidR="00672724" w:rsidRPr="00672724">
        <w:rPr>
          <w:rFonts w:asciiTheme="majorHAnsi" w:hAnsiTheme="majorHAnsi"/>
          <w:sz w:val="22"/>
          <w:szCs w:val="22"/>
        </w:rPr>
        <w:t xml:space="preserve"> Scotland</w:t>
      </w:r>
      <w:r w:rsidRPr="00672724">
        <w:rPr>
          <w:rFonts w:asciiTheme="majorHAnsi" w:hAnsiTheme="majorHAnsi"/>
          <w:sz w:val="22"/>
          <w:szCs w:val="22"/>
        </w:rPr>
        <w:t xml:space="preserve"> is a membership-based non-government organisation working for a fairer and more sustainable food system in Scotland.  While Nourish is a member of Scottish Environment Link and Stop Climate Chaos Scot</w:t>
      </w:r>
      <w:r w:rsidR="00672724" w:rsidRPr="00672724">
        <w:rPr>
          <w:rFonts w:asciiTheme="majorHAnsi" w:hAnsiTheme="majorHAnsi"/>
          <w:sz w:val="22"/>
          <w:szCs w:val="22"/>
        </w:rPr>
        <w:t>land, this submission represent</w:t>
      </w:r>
      <w:r w:rsidRPr="00672724">
        <w:rPr>
          <w:rFonts w:asciiTheme="majorHAnsi" w:hAnsiTheme="majorHAnsi"/>
          <w:sz w:val="22"/>
          <w:szCs w:val="22"/>
        </w:rPr>
        <w:t>s Nourish</w:t>
      </w:r>
      <w:r w:rsidR="00672724" w:rsidRPr="00672724">
        <w:rPr>
          <w:rFonts w:asciiTheme="majorHAnsi" w:hAnsiTheme="majorHAnsi"/>
          <w:sz w:val="22"/>
          <w:szCs w:val="22"/>
        </w:rPr>
        <w:t xml:space="preserve"> Scotland’s position.</w:t>
      </w:r>
      <w:r w:rsidRPr="00672724">
        <w:rPr>
          <w:rFonts w:asciiTheme="majorHAnsi" w:hAnsiTheme="majorHAnsi"/>
          <w:sz w:val="22"/>
          <w:szCs w:val="22"/>
        </w:rPr>
        <w:t xml:space="preserve"> </w:t>
      </w:r>
    </w:p>
    <w:p w14:paraId="304D2CC5" w14:textId="77777777" w:rsidR="00933348" w:rsidRPr="00933348" w:rsidRDefault="00933348">
      <w:pPr>
        <w:rPr>
          <w:rFonts w:asciiTheme="majorHAnsi" w:hAnsiTheme="majorHAnsi"/>
          <w:b/>
          <w:sz w:val="22"/>
          <w:szCs w:val="22"/>
        </w:rPr>
      </w:pPr>
    </w:p>
    <w:p w14:paraId="1A3C7073" w14:textId="77777777" w:rsidR="00643F72" w:rsidRPr="003260CA" w:rsidRDefault="00643F72">
      <w:pPr>
        <w:rPr>
          <w:rFonts w:asciiTheme="majorHAnsi" w:hAnsiTheme="majorHAnsi"/>
          <w:b/>
          <w:sz w:val="22"/>
          <w:szCs w:val="22"/>
        </w:rPr>
      </w:pPr>
      <w:r w:rsidRPr="003260CA">
        <w:rPr>
          <w:rFonts w:asciiTheme="majorHAnsi" w:hAnsiTheme="majorHAnsi"/>
          <w:b/>
          <w:sz w:val="22"/>
          <w:szCs w:val="22"/>
        </w:rPr>
        <w:t>Summary</w:t>
      </w:r>
    </w:p>
    <w:p w14:paraId="477A1CB8" w14:textId="1BB2A447" w:rsidR="00655726" w:rsidRPr="003260CA" w:rsidRDefault="00B4048F">
      <w:pPr>
        <w:rPr>
          <w:rFonts w:asciiTheme="majorHAnsi" w:hAnsiTheme="majorHAnsi"/>
          <w:sz w:val="22"/>
          <w:szCs w:val="22"/>
        </w:rPr>
      </w:pPr>
      <w:r w:rsidRPr="003260CA">
        <w:rPr>
          <w:rFonts w:asciiTheme="majorHAnsi" w:hAnsiTheme="majorHAnsi"/>
          <w:sz w:val="22"/>
          <w:szCs w:val="22"/>
        </w:rPr>
        <w:t xml:space="preserve">Nourish welcomes </w:t>
      </w:r>
      <w:r w:rsidR="00B37584" w:rsidRPr="003260CA">
        <w:rPr>
          <w:rFonts w:asciiTheme="majorHAnsi" w:hAnsiTheme="majorHAnsi"/>
          <w:sz w:val="22"/>
          <w:szCs w:val="22"/>
        </w:rPr>
        <w:t>the proposals and policies</w:t>
      </w:r>
      <w:r w:rsidRPr="003260CA">
        <w:rPr>
          <w:rFonts w:asciiTheme="majorHAnsi" w:hAnsiTheme="majorHAnsi"/>
          <w:sz w:val="22"/>
          <w:szCs w:val="22"/>
        </w:rPr>
        <w:t xml:space="preserve"> </w:t>
      </w:r>
      <w:r w:rsidR="00643F72" w:rsidRPr="003260CA">
        <w:rPr>
          <w:rFonts w:asciiTheme="majorHAnsi" w:hAnsiTheme="majorHAnsi"/>
          <w:sz w:val="22"/>
          <w:szCs w:val="22"/>
        </w:rPr>
        <w:t xml:space="preserve">for </w:t>
      </w:r>
      <w:r w:rsidRPr="003260CA">
        <w:rPr>
          <w:rFonts w:asciiTheme="majorHAnsi" w:hAnsiTheme="majorHAnsi"/>
          <w:sz w:val="22"/>
          <w:szCs w:val="22"/>
        </w:rPr>
        <w:t>agriculture in the draft Climate Change Plan</w:t>
      </w:r>
      <w:r w:rsidR="00643F72" w:rsidRPr="003260CA">
        <w:rPr>
          <w:rFonts w:asciiTheme="majorHAnsi" w:hAnsiTheme="majorHAnsi"/>
          <w:sz w:val="22"/>
          <w:szCs w:val="22"/>
        </w:rPr>
        <w:t>. We are pleased that</w:t>
      </w:r>
      <w:r w:rsidR="001662F0" w:rsidRPr="003260CA">
        <w:rPr>
          <w:rFonts w:asciiTheme="majorHAnsi" w:hAnsiTheme="majorHAnsi"/>
          <w:sz w:val="22"/>
          <w:szCs w:val="22"/>
        </w:rPr>
        <w:t xml:space="preserve"> Scottish Government is emphasising the co-benefits</w:t>
      </w:r>
      <w:r w:rsidR="00643F72" w:rsidRPr="003260CA">
        <w:rPr>
          <w:rFonts w:asciiTheme="majorHAnsi" w:hAnsiTheme="majorHAnsi"/>
          <w:sz w:val="22"/>
          <w:szCs w:val="22"/>
        </w:rPr>
        <w:t>,</w:t>
      </w:r>
      <w:r w:rsidR="001662F0" w:rsidRPr="003260CA">
        <w:rPr>
          <w:rFonts w:asciiTheme="majorHAnsi" w:hAnsiTheme="majorHAnsi"/>
          <w:sz w:val="22"/>
          <w:szCs w:val="22"/>
        </w:rPr>
        <w:t xml:space="preserve"> both to farm profitability and to the wider environment</w:t>
      </w:r>
      <w:r w:rsidR="00643F72" w:rsidRPr="003260CA">
        <w:rPr>
          <w:rFonts w:asciiTheme="majorHAnsi" w:hAnsiTheme="majorHAnsi"/>
          <w:sz w:val="22"/>
          <w:szCs w:val="22"/>
        </w:rPr>
        <w:t>,</w:t>
      </w:r>
      <w:r w:rsidR="001662F0" w:rsidRPr="003260CA">
        <w:rPr>
          <w:rFonts w:asciiTheme="majorHAnsi" w:hAnsiTheme="majorHAnsi"/>
          <w:sz w:val="22"/>
          <w:szCs w:val="22"/>
        </w:rPr>
        <w:t xml:space="preserve"> of greenhouse gas reduction measures in agriculture</w:t>
      </w:r>
      <w:r w:rsidRPr="003260CA">
        <w:rPr>
          <w:rFonts w:asciiTheme="majorHAnsi" w:hAnsiTheme="majorHAnsi"/>
          <w:sz w:val="22"/>
          <w:szCs w:val="22"/>
        </w:rPr>
        <w:t xml:space="preserve">.  </w:t>
      </w:r>
    </w:p>
    <w:p w14:paraId="24CBA7D5" w14:textId="77777777" w:rsidR="00655726" w:rsidRPr="003260CA" w:rsidRDefault="00655726">
      <w:pPr>
        <w:rPr>
          <w:rFonts w:asciiTheme="majorHAnsi" w:hAnsiTheme="majorHAnsi"/>
          <w:sz w:val="22"/>
          <w:szCs w:val="22"/>
        </w:rPr>
      </w:pPr>
    </w:p>
    <w:p w14:paraId="55EDB768" w14:textId="53CA4B41" w:rsidR="00B37584" w:rsidRPr="003260CA" w:rsidRDefault="00655726">
      <w:pPr>
        <w:rPr>
          <w:rFonts w:asciiTheme="majorHAnsi" w:hAnsiTheme="majorHAnsi"/>
          <w:sz w:val="22"/>
          <w:szCs w:val="22"/>
        </w:rPr>
      </w:pPr>
      <w:r w:rsidRPr="003260CA">
        <w:rPr>
          <w:rFonts w:asciiTheme="majorHAnsi" w:hAnsiTheme="majorHAnsi"/>
          <w:sz w:val="22"/>
          <w:szCs w:val="22"/>
        </w:rPr>
        <w:t xml:space="preserve">We welcome the focus on livestock health and look forward to seeing the </w:t>
      </w:r>
      <w:r w:rsidR="00836269" w:rsidRPr="003260CA">
        <w:rPr>
          <w:rFonts w:asciiTheme="majorHAnsi" w:hAnsiTheme="majorHAnsi"/>
          <w:sz w:val="22"/>
          <w:szCs w:val="22"/>
        </w:rPr>
        <w:t>emissions</w:t>
      </w:r>
      <w:r w:rsidR="00643F72" w:rsidRPr="003260CA">
        <w:rPr>
          <w:rFonts w:asciiTheme="majorHAnsi" w:hAnsiTheme="majorHAnsi"/>
          <w:sz w:val="22"/>
          <w:szCs w:val="22"/>
        </w:rPr>
        <w:t xml:space="preserve"> intensity figures from</w:t>
      </w:r>
      <w:r w:rsidRPr="003260CA">
        <w:rPr>
          <w:rFonts w:asciiTheme="majorHAnsi" w:hAnsiTheme="majorHAnsi"/>
          <w:sz w:val="22"/>
          <w:szCs w:val="22"/>
        </w:rPr>
        <w:t xml:space="preserve"> QMS and </w:t>
      </w:r>
      <w:r w:rsidR="00643F72" w:rsidRPr="003260CA">
        <w:rPr>
          <w:rFonts w:asciiTheme="majorHAnsi" w:hAnsiTheme="majorHAnsi"/>
          <w:sz w:val="22"/>
          <w:szCs w:val="22"/>
        </w:rPr>
        <w:t>the proposals for</w:t>
      </w:r>
      <w:r w:rsidRPr="003260CA">
        <w:rPr>
          <w:rFonts w:asciiTheme="majorHAnsi" w:hAnsiTheme="majorHAnsi"/>
          <w:sz w:val="22"/>
          <w:szCs w:val="22"/>
        </w:rPr>
        <w:t xml:space="preserve"> how to improve the animal health performance of under-performing livestock farms. </w:t>
      </w:r>
    </w:p>
    <w:p w14:paraId="31D757B7" w14:textId="77777777" w:rsidR="00B37584" w:rsidRPr="003260CA" w:rsidRDefault="00B37584">
      <w:pPr>
        <w:rPr>
          <w:rFonts w:asciiTheme="majorHAnsi" w:hAnsiTheme="majorHAnsi"/>
          <w:sz w:val="22"/>
          <w:szCs w:val="22"/>
        </w:rPr>
      </w:pPr>
    </w:p>
    <w:p w14:paraId="2258688F" w14:textId="1BA20645" w:rsidR="00B37584" w:rsidRPr="00006854" w:rsidRDefault="00B4048F">
      <w:pPr>
        <w:rPr>
          <w:rFonts w:asciiTheme="majorHAnsi" w:hAnsiTheme="majorHAnsi"/>
          <w:b/>
          <w:sz w:val="22"/>
          <w:szCs w:val="22"/>
        </w:rPr>
      </w:pPr>
      <w:r w:rsidRPr="00006854">
        <w:rPr>
          <w:rFonts w:asciiTheme="majorHAnsi" w:hAnsiTheme="majorHAnsi"/>
          <w:b/>
          <w:sz w:val="22"/>
          <w:szCs w:val="22"/>
        </w:rPr>
        <w:t xml:space="preserve">However, </w:t>
      </w:r>
      <w:r w:rsidR="00B37584" w:rsidRPr="00006854">
        <w:rPr>
          <w:rFonts w:asciiTheme="majorHAnsi" w:hAnsiTheme="majorHAnsi"/>
          <w:b/>
          <w:sz w:val="22"/>
          <w:szCs w:val="22"/>
        </w:rPr>
        <w:t>in comparison with other sectors, expectations are far too low.</w:t>
      </w:r>
    </w:p>
    <w:p w14:paraId="603B16FC" w14:textId="77777777" w:rsidR="00B37584" w:rsidRPr="003260CA" w:rsidRDefault="00B37584">
      <w:pPr>
        <w:rPr>
          <w:rFonts w:asciiTheme="majorHAnsi" w:hAnsiTheme="majorHAnsi"/>
          <w:sz w:val="22"/>
          <w:szCs w:val="22"/>
        </w:rPr>
      </w:pPr>
    </w:p>
    <w:p w14:paraId="55A7D1A7" w14:textId="49693935" w:rsidR="00B4048F" w:rsidRPr="003260CA" w:rsidRDefault="00B37584">
      <w:pPr>
        <w:rPr>
          <w:rFonts w:asciiTheme="majorHAnsi" w:hAnsiTheme="majorHAnsi"/>
          <w:sz w:val="22"/>
          <w:szCs w:val="22"/>
        </w:rPr>
      </w:pPr>
      <w:r w:rsidRPr="003260CA">
        <w:rPr>
          <w:rFonts w:asciiTheme="majorHAnsi" w:hAnsiTheme="majorHAnsi"/>
          <w:sz w:val="22"/>
          <w:szCs w:val="22"/>
        </w:rPr>
        <w:t xml:space="preserve">Much </w:t>
      </w:r>
      <w:r w:rsidR="00B4048F" w:rsidRPr="003260CA">
        <w:rPr>
          <w:rFonts w:asciiTheme="majorHAnsi" w:hAnsiTheme="majorHAnsi"/>
          <w:sz w:val="22"/>
          <w:szCs w:val="22"/>
        </w:rPr>
        <w:t xml:space="preserve">more could and should be expected of agriculture in meeting Scotland’s ambitious </w:t>
      </w:r>
      <w:r w:rsidR="00D43F8A" w:rsidRPr="003260CA">
        <w:rPr>
          <w:rFonts w:asciiTheme="majorHAnsi" w:hAnsiTheme="majorHAnsi"/>
          <w:sz w:val="22"/>
          <w:szCs w:val="22"/>
        </w:rPr>
        <w:t xml:space="preserve">climate change </w:t>
      </w:r>
      <w:r w:rsidR="00B4048F" w:rsidRPr="003260CA">
        <w:rPr>
          <w:rFonts w:asciiTheme="majorHAnsi" w:hAnsiTheme="majorHAnsi"/>
          <w:sz w:val="22"/>
          <w:szCs w:val="22"/>
        </w:rPr>
        <w:t>targets, and the measures required will make farming businesses more profitable and sustainable.</w:t>
      </w:r>
    </w:p>
    <w:p w14:paraId="28CC8724" w14:textId="77777777" w:rsidR="00D43F8A" w:rsidRPr="003260CA" w:rsidRDefault="00D43F8A">
      <w:pPr>
        <w:rPr>
          <w:rFonts w:asciiTheme="majorHAnsi" w:hAnsiTheme="majorHAnsi"/>
          <w:sz w:val="22"/>
          <w:szCs w:val="22"/>
        </w:rPr>
      </w:pPr>
    </w:p>
    <w:p w14:paraId="553B95BA" w14:textId="77777777" w:rsidR="00D43F8A" w:rsidRPr="003260CA" w:rsidRDefault="00D43F8A" w:rsidP="00D43F8A">
      <w:pPr>
        <w:rPr>
          <w:rFonts w:asciiTheme="majorHAnsi" w:hAnsiTheme="majorHAnsi"/>
          <w:sz w:val="22"/>
          <w:szCs w:val="22"/>
        </w:rPr>
      </w:pPr>
      <w:r w:rsidRPr="003260CA">
        <w:rPr>
          <w:rFonts w:asciiTheme="majorHAnsi" w:hAnsiTheme="majorHAnsi"/>
          <w:sz w:val="22"/>
          <w:szCs w:val="22"/>
        </w:rPr>
        <w:t>We argue for:</w:t>
      </w:r>
    </w:p>
    <w:p w14:paraId="69EBD83C" w14:textId="77777777" w:rsidR="00D43F8A" w:rsidRPr="003260CA" w:rsidRDefault="00D43F8A" w:rsidP="00D43F8A">
      <w:pPr>
        <w:rPr>
          <w:rFonts w:asciiTheme="majorHAnsi" w:hAnsiTheme="majorHAnsi"/>
          <w:sz w:val="22"/>
          <w:szCs w:val="22"/>
        </w:rPr>
      </w:pPr>
      <w:r w:rsidRPr="003260CA">
        <w:rPr>
          <w:rFonts w:asciiTheme="majorHAnsi" w:hAnsiTheme="majorHAnsi"/>
          <w:sz w:val="22"/>
          <w:szCs w:val="22"/>
        </w:rPr>
        <w:t>1</w:t>
      </w:r>
      <w:r w:rsidRPr="003260CA">
        <w:rPr>
          <w:rFonts w:asciiTheme="majorHAnsi" w:hAnsiTheme="majorHAnsi"/>
          <w:sz w:val="22"/>
          <w:szCs w:val="22"/>
        </w:rPr>
        <w:tab/>
        <w:t xml:space="preserve">Strengthening two areas of the draft plan – </w:t>
      </w:r>
      <w:r w:rsidRPr="003260CA">
        <w:rPr>
          <w:rFonts w:asciiTheme="majorHAnsi" w:hAnsiTheme="majorHAnsi"/>
          <w:b/>
          <w:sz w:val="22"/>
          <w:szCs w:val="22"/>
        </w:rPr>
        <w:t>nitrogen</w:t>
      </w:r>
      <w:r w:rsidRPr="003260CA">
        <w:rPr>
          <w:rFonts w:asciiTheme="majorHAnsi" w:hAnsiTheme="majorHAnsi"/>
          <w:sz w:val="22"/>
          <w:szCs w:val="22"/>
        </w:rPr>
        <w:t xml:space="preserve"> and </w:t>
      </w:r>
      <w:r w:rsidRPr="003260CA">
        <w:rPr>
          <w:rFonts w:asciiTheme="majorHAnsi" w:hAnsiTheme="majorHAnsi"/>
          <w:b/>
          <w:sz w:val="22"/>
          <w:szCs w:val="22"/>
        </w:rPr>
        <w:t>agroforestry</w:t>
      </w:r>
    </w:p>
    <w:p w14:paraId="17D36392" w14:textId="77777777" w:rsidR="00D43F8A" w:rsidRPr="003260CA" w:rsidRDefault="00D43F8A" w:rsidP="00D43F8A">
      <w:pPr>
        <w:rPr>
          <w:rFonts w:asciiTheme="majorHAnsi" w:hAnsiTheme="majorHAnsi"/>
          <w:sz w:val="22"/>
          <w:szCs w:val="22"/>
        </w:rPr>
      </w:pPr>
      <w:r w:rsidRPr="003260CA">
        <w:rPr>
          <w:rFonts w:asciiTheme="majorHAnsi" w:hAnsiTheme="majorHAnsi"/>
          <w:sz w:val="22"/>
          <w:szCs w:val="22"/>
        </w:rPr>
        <w:t>2</w:t>
      </w:r>
      <w:r w:rsidRPr="003260CA">
        <w:rPr>
          <w:rFonts w:asciiTheme="majorHAnsi" w:hAnsiTheme="majorHAnsi"/>
          <w:sz w:val="22"/>
          <w:szCs w:val="22"/>
        </w:rPr>
        <w:tab/>
        <w:t xml:space="preserve">The inclusion of </w:t>
      </w:r>
      <w:r w:rsidRPr="003260CA">
        <w:rPr>
          <w:rFonts w:asciiTheme="majorHAnsi" w:hAnsiTheme="majorHAnsi"/>
          <w:b/>
          <w:sz w:val="22"/>
          <w:szCs w:val="22"/>
        </w:rPr>
        <w:t>organic</w:t>
      </w:r>
      <w:r w:rsidRPr="003260CA">
        <w:rPr>
          <w:rFonts w:asciiTheme="majorHAnsi" w:hAnsiTheme="majorHAnsi"/>
          <w:sz w:val="22"/>
          <w:szCs w:val="22"/>
        </w:rPr>
        <w:t xml:space="preserve"> targets in the plan</w:t>
      </w:r>
    </w:p>
    <w:p w14:paraId="09E2AFEE" w14:textId="63268B9C" w:rsidR="00D43F8A" w:rsidRPr="003260CA" w:rsidRDefault="00D43F8A" w:rsidP="00E86A78">
      <w:pPr>
        <w:ind w:left="720" w:hanging="720"/>
        <w:rPr>
          <w:rFonts w:asciiTheme="majorHAnsi" w:hAnsiTheme="majorHAnsi"/>
          <w:sz w:val="22"/>
          <w:szCs w:val="22"/>
        </w:rPr>
      </w:pPr>
      <w:r w:rsidRPr="003260CA">
        <w:rPr>
          <w:rFonts w:asciiTheme="majorHAnsi" w:hAnsiTheme="majorHAnsi"/>
          <w:sz w:val="22"/>
          <w:szCs w:val="22"/>
        </w:rPr>
        <w:t>3</w:t>
      </w:r>
      <w:r w:rsidRPr="003260CA">
        <w:rPr>
          <w:rFonts w:asciiTheme="majorHAnsi" w:hAnsiTheme="majorHAnsi"/>
          <w:sz w:val="22"/>
          <w:szCs w:val="22"/>
        </w:rPr>
        <w:tab/>
      </w:r>
      <w:r w:rsidR="00E86A78">
        <w:rPr>
          <w:rFonts w:asciiTheme="majorHAnsi" w:hAnsiTheme="majorHAnsi"/>
          <w:sz w:val="22"/>
          <w:szCs w:val="22"/>
        </w:rPr>
        <w:t>Investing in change:</w:t>
      </w:r>
      <w:r w:rsidRPr="003260CA">
        <w:rPr>
          <w:rFonts w:asciiTheme="majorHAnsi" w:hAnsiTheme="majorHAnsi"/>
          <w:sz w:val="22"/>
          <w:szCs w:val="22"/>
        </w:rPr>
        <w:t xml:space="preserve"> helping farmers and the farming institutions </w:t>
      </w:r>
      <w:r w:rsidRPr="003260CA">
        <w:rPr>
          <w:rFonts w:asciiTheme="majorHAnsi" w:hAnsiTheme="majorHAnsi"/>
          <w:b/>
          <w:sz w:val="22"/>
          <w:szCs w:val="22"/>
        </w:rPr>
        <w:t>learn</w:t>
      </w:r>
      <w:r w:rsidRPr="003260CA">
        <w:rPr>
          <w:rFonts w:asciiTheme="majorHAnsi" w:hAnsiTheme="majorHAnsi"/>
          <w:sz w:val="22"/>
          <w:szCs w:val="22"/>
        </w:rPr>
        <w:t xml:space="preserve"> and </w:t>
      </w:r>
      <w:r w:rsidRPr="003260CA">
        <w:rPr>
          <w:rFonts w:asciiTheme="majorHAnsi" w:hAnsiTheme="majorHAnsi"/>
          <w:b/>
          <w:sz w:val="22"/>
          <w:szCs w:val="22"/>
        </w:rPr>
        <w:t>adapt</w:t>
      </w:r>
      <w:r w:rsidRPr="003260CA">
        <w:rPr>
          <w:rFonts w:asciiTheme="majorHAnsi" w:hAnsiTheme="majorHAnsi"/>
          <w:sz w:val="22"/>
          <w:szCs w:val="22"/>
        </w:rPr>
        <w:t>.</w:t>
      </w:r>
      <w:r w:rsidR="00E86A78">
        <w:rPr>
          <w:rFonts w:asciiTheme="majorHAnsi" w:hAnsiTheme="majorHAnsi"/>
          <w:sz w:val="22"/>
          <w:szCs w:val="22"/>
        </w:rPr>
        <w:t xml:space="preserve"> Transformational change also requires v</w:t>
      </w:r>
      <w:r w:rsidRPr="003260CA">
        <w:rPr>
          <w:rFonts w:asciiTheme="majorHAnsi" w:hAnsiTheme="majorHAnsi"/>
          <w:sz w:val="22"/>
          <w:szCs w:val="22"/>
        </w:rPr>
        <w:t xml:space="preserve">ocal </w:t>
      </w:r>
      <w:r w:rsidRPr="003260CA">
        <w:rPr>
          <w:rFonts w:asciiTheme="majorHAnsi" w:hAnsiTheme="majorHAnsi"/>
          <w:b/>
          <w:sz w:val="22"/>
          <w:szCs w:val="22"/>
        </w:rPr>
        <w:t>leadership</w:t>
      </w:r>
      <w:r w:rsidRPr="003260CA">
        <w:rPr>
          <w:rFonts w:asciiTheme="majorHAnsi" w:hAnsiTheme="majorHAnsi"/>
          <w:sz w:val="22"/>
          <w:szCs w:val="22"/>
        </w:rPr>
        <w:t xml:space="preserve"> on tackling greenhouse gas emissions in and through agriculture from the most senior people both in government and in industry bodies.</w:t>
      </w:r>
    </w:p>
    <w:p w14:paraId="5883E805" w14:textId="77777777" w:rsidR="00D43F8A" w:rsidRPr="003260CA" w:rsidRDefault="00D43F8A" w:rsidP="00D43F8A">
      <w:pPr>
        <w:rPr>
          <w:rFonts w:asciiTheme="majorHAnsi" w:hAnsiTheme="majorHAnsi"/>
          <w:sz w:val="22"/>
          <w:szCs w:val="22"/>
        </w:rPr>
      </w:pPr>
    </w:p>
    <w:p w14:paraId="5768E83F" w14:textId="285016B0" w:rsidR="00D43F8A" w:rsidRDefault="00E86A78" w:rsidP="00D43F8A">
      <w:pPr>
        <w:rPr>
          <w:rFonts w:asciiTheme="majorHAnsi" w:hAnsiTheme="majorHAnsi"/>
          <w:sz w:val="22"/>
          <w:szCs w:val="22"/>
        </w:rPr>
      </w:pPr>
      <w:r>
        <w:rPr>
          <w:rFonts w:asciiTheme="majorHAnsi" w:hAnsiTheme="majorHAnsi"/>
          <w:sz w:val="22"/>
          <w:szCs w:val="22"/>
        </w:rPr>
        <w:t>Finally, a</w:t>
      </w:r>
      <w:r w:rsidR="005622BF">
        <w:rPr>
          <w:rFonts w:asciiTheme="majorHAnsi" w:hAnsiTheme="majorHAnsi"/>
          <w:sz w:val="22"/>
          <w:szCs w:val="22"/>
        </w:rPr>
        <w:t xml:space="preserve"> clear framework </w:t>
      </w:r>
      <w:proofErr w:type="gramStart"/>
      <w:r w:rsidR="005622BF">
        <w:rPr>
          <w:rFonts w:asciiTheme="majorHAnsi" w:hAnsiTheme="majorHAnsi"/>
          <w:sz w:val="22"/>
          <w:szCs w:val="22"/>
        </w:rPr>
        <w:t xml:space="preserve">for </w:t>
      </w:r>
      <w:r w:rsidR="00D43F8A" w:rsidRPr="003260CA">
        <w:rPr>
          <w:rFonts w:asciiTheme="majorHAnsi" w:hAnsiTheme="majorHAnsi"/>
          <w:sz w:val="22"/>
          <w:szCs w:val="22"/>
        </w:rPr>
        <w:t xml:space="preserve"> monitoring</w:t>
      </w:r>
      <w:proofErr w:type="gramEnd"/>
      <w:r w:rsidR="00D43F8A" w:rsidRPr="003260CA">
        <w:rPr>
          <w:rFonts w:asciiTheme="majorHAnsi" w:hAnsiTheme="majorHAnsi"/>
          <w:sz w:val="22"/>
          <w:szCs w:val="22"/>
        </w:rPr>
        <w:t xml:space="preserve"> </w:t>
      </w:r>
      <w:r w:rsidR="005622BF">
        <w:rPr>
          <w:rFonts w:asciiTheme="majorHAnsi" w:hAnsiTheme="majorHAnsi"/>
          <w:sz w:val="22"/>
          <w:szCs w:val="22"/>
        </w:rPr>
        <w:t>progress is needed, including:</w:t>
      </w:r>
    </w:p>
    <w:p w14:paraId="766EEBFD" w14:textId="77777777" w:rsidR="005622BF" w:rsidRPr="003260CA" w:rsidRDefault="005622BF" w:rsidP="00D43F8A">
      <w:pPr>
        <w:rPr>
          <w:rFonts w:asciiTheme="majorHAnsi" w:hAnsiTheme="majorHAnsi"/>
          <w:sz w:val="22"/>
          <w:szCs w:val="22"/>
        </w:rPr>
      </w:pPr>
    </w:p>
    <w:p w14:paraId="6EA2B052" w14:textId="6A4A58FE" w:rsidR="00D43F8A" w:rsidRPr="003260CA" w:rsidRDefault="00D43F8A" w:rsidP="00D43F8A">
      <w:pPr>
        <w:pStyle w:val="ListParagraph"/>
        <w:numPr>
          <w:ilvl w:val="0"/>
          <w:numId w:val="3"/>
        </w:numPr>
        <w:rPr>
          <w:rFonts w:asciiTheme="majorHAnsi" w:hAnsiTheme="majorHAnsi"/>
          <w:sz w:val="22"/>
          <w:szCs w:val="22"/>
        </w:rPr>
      </w:pPr>
      <w:r w:rsidRPr="003260CA">
        <w:rPr>
          <w:rFonts w:asciiTheme="majorHAnsi" w:hAnsiTheme="majorHAnsi"/>
          <w:sz w:val="22"/>
          <w:szCs w:val="22"/>
        </w:rPr>
        <w:t>A</w:t>
      </w:r>
      <w:r w:rsidR="003260CA">
        <w:rPr>
          <w:rFonts w:asciiTheme="majorHAnsi" w:hAnsiTheme="majorHAnsi"/>
          <w:sz w:val="22"/>
          <w:szCs w:val="22"/>
        </w:rPr>
        <w:t xml:space="preserve"> clear and consistent </w:t>
      </w:r>
      <w:r w:rsidRPr="003260CA">
        <w:rPr>
          <w:rFonts w:asciiTheme="majorHAnsi" w:hAnsiTheme="majorHAnsi"/>
          <w:sz w:val="22"/>
          <w:szCs w:val="22"/>
        </w:rPr>
        <w:t>baseline</w:t>
      </w:r>
      <w:r w:rsidR="003260CA">
        <w:rPr>
          <w:rFonts w:asciiTheme="majorHAnsi" w:hAnsiTheme="majorHAnsi"/>
          <w:sz w:val="22"/>
          <w:szCs w:val="22"/>
        </w:rPr>
        <w:t>/metric.</w:t>
      </w:r>
      <w:r w:rsidRPr="003260CA">
        <w:rPr>
          <w:rFonts w:asciiTheme="majorHAnsi" w:hAnsiTheme="majorHAnsi"/>
          <w:sz w:val="22"/>
          <w:szCs w:val="22"/>
        </w:rPr>
        <w:t xml:space="preserve"> </w:t>
      </w:r>
      <w:r w:rsidR="00B97C08">
        <w:rPr>
          <w:rFonts w:asciiTheme="majorHAnsi" w:hAnsiTheme="majorHAnsi"/>
          <w:sz w:val="22"/>
          <w:szCs w:val="22"/>
        </w:rPr>
        <w:t>The draft plan acknowledges that the TIMES model does not work well for agriculture.</w:t>
      </w:r>
    </w:p>
    <w:p w14:paraId="72532828" w14:textId="3ECF765E" w:rsidR="00D43F8A" w:rsidRPr="003260CA" w:rsidRDefault="00D43F8A" w:rsidP="00D43F8A">
      <w:pPr>
        <w:pStyle w:val="ListParagraph"/>
        <w:numPr>
          <w:ilvl w:val="0"/>
          <w:numId w:val="3"/>
        </w:numPr>
        <w:rPr>
          <w:rFonts w:asciiTheme="majorHAnsi" w:hAnsiTheme="majorHAnsi"/>
          <w:sz w:val="22"/>
          <w:szCs w:val="22"/>
        </w:rPr>
      </w:pPr>
      <w:r w:rsidRPr="003260CA">
        <w:rPr>
          <w:rFonts w:asciiTheme="majorHAnsi" w:hAnsiTheme="majorHAnsi"/>
          <w:sz w:val="22"/>
          <w:szCs w:val="22"/>
        </w:rPr>
        <w:t xml:space="preserve"> A </w:t>
      </w:r>
      <w:r w:rsidR="005622BF">
        <w:rPr>
          <w:rFonts w:asciiTheme="majorHAnsi" w:hAnsiTheme="majorHAnsi"/>
          <w:sz w:val="22"/>
          <w:szCs w:val="22"/>
        </w:rPr>
        <w:t>ranking</w:t>
      </w:r>
      <w:r w:rsidR="00B97C08">
        <w:rPr>
          <w:rFonts w:asciiTheme="majorHAnsi" w:hAnsiTheme="majorHAnsi"/>
          <w:sz w:val="22"/>
          <w:szCs w:val="22"/>
        </w:rPr>
        <w:t xml:space="preserve"> </w:t>
      </w:r>
      <w:r w:rsidRPr="003260CA">
        <w:rPr>
          <w:rFonts w:asciiTheme="majorHAnsi" w:hAnsiTheme="majorHAnsi"/>
          <w:sz w:val="22"/>
          <w:szCs w:val="22"/>
        </w:rPr>
        <w:t xml:space="preserve">of the </w:t>
      </w:r>
      <w:r w:rsidR="005622BF">
        <w:rPr>
          <w:rFonts w:asciiTheme="majorHAnsi" w:hAnsiTheme="majorHAnsi"/>
          <w:sz w:val="22"/>
          <w:szCs w:val="22"/>
        </w:rPr>
        <w:t xml:space="preserve">relative </w:t>
      </w:r>
      <w:r w:rsidRPr="003260CA">
        <w:rPr>
          <w:rFonts w:asciiTheme="majorHAnsi" w:hAnsiTheme="majorHAnsi"/>
          <w:sz w:val="22"/>
          <w:szCs w:val="22"/>
        </w:rPr>
        <w:t xml:space="preserve">contribution </w:t>
      </w:r>
      <w:r w:rsidR="005622BF">
        <w:rPr>
          <w:rFonts w:asciiTheme="majorHAnsi" w:hAnsiTheme="majorHAnsi"/>
          <w:sz w:val="22"/>
          <w:szCs w:val="22"/>
        </w:rPr>
        <w:t xml:space="preserve">to the overall target </w:t>
      </w:r>
      <w:r w:rsidR="003260CA">
        <w:rPr>
          <w:rFonts w:asciiTheme="majorHAnsi" w:hAnsiTheme="majorHAnsi"/>
          <w:sz w:val="22"/>
          <w:szCs w:val="22"/>
        </w:rPr>
        <w:t>which the</w:t>
      </w:r>
      <w:r w:rsidRPr="003260CA">
        <w:rPr>
          <w:rFonts w:asciiTheme="majorHAnsi" w:hAnsiTheme="majorHAnsi"/>
          <w:sz w:val="22"/>
          <w:szCs w:val="22"/>
        </w:rPr>
        <w:t xml:space="preserve"> different measures in the plan are expected to make over the period of the plan</w:t>
      </w:r>
      <w:r w:rsidR="00681DDC">
        <w:rPr>
          <w:rFonts w:asciiTheme="majorHAnsi" w:hAnsiTheme="majorHAnsi"/>
          <w:sz w:val="22"/>
          <w:szCs w:val="22"/>
        </w:rPr>
        <w:t>, and the anticipated level of investment in these measures</w:t>
      </w:r>
      <w:r w:rsidRPr="003260CA">
        <w:rPr>
          <w:rFonts w:asciiTheme="majorHAnsi" w:hAnsiTheme="majorHAnsi"/>
          <w:sz w:val="22"/>
          <w:szCs w:val="22"/>
        </w:rPr>
        <w:t xml:space="preserve">; </w:t>
      </w:r>
    </w:p>
    <w:p w14:paraId="7B3875CC" w14:textId="37FCC06D" w:rsidR="00D43F8A" w:rsidRPr="003260CA" w:rsidRDefault="00D43F8A" w:rsidP="00D43F8A">
      <w:pPr>
        <w:pStyle w:val="ListParagraph"/>
        <w:numPr>
          <w:ilvl w:val="0"/>
          <w:numId w:val="3"/>
        </w:numPr>
        <w:rPr>
          <w:rFonts w:asciiTheme="majorHAnsi" w:hAnsiTheme="majorHAnsi"/>
          <w:sz w:val="22"/>
          <w:szCs w:val="22"/>
        </w:rPr>
      </w:pPr>
      <w:r w:rsidRPr="003260CA">
        <w:rPr>
          <w:rFonts w:asciiTheme="majorHAnsi" w:hAnsiTheme="majorHAnsi"/>
          <w:sz w:val="22"/>
          <w:szCs w:val="22"/>
        </w:rPr>
        <w:t>A more comprehensive analysis</w:t>
      </w:r>
      <w:r w:rsidR="005622BF">
        <w:rPr>
          <w:rFonts w:asciiTheme="majorHAnsi" w:hAnsiTheme="majorHAnsi"/>
          <w:sz w:val="22"/>
          <w:szCs w:val="22"/>
        </w:rPr>
        <w:t xml:space="preserve"> of emissions</w:t>
      </w:r>
      <w:r w:rsidRPr="003260CA">
        <w:rPr>
          <w:rFonts w:asciiTheme="majorHAnsi" w:hAnsiTheme="majorHAnsi"/>
          <w:sz w:val="22"/>
          <w:szCs w:val="22"/>
        </w:rPr>
        <w:t xml:space="preserve"> sector by sector, along with analysis of farmer opinion and practices, as provided in the DEFRA Agricultural Statistics and Climate Change series.</w:t>
      </w:r>
    </w:p>
    <w:p w14:paraId="54CAC01F" w14:textId="77777777" w:rsidR="00E3115F" w:rsidRPr="003260CA" w:rsidRDefault="00E3115F">
      <w:pPr>
        <w:rPr>
          <w:rFonts w:asciiTheme="majorHAnsi" w:hAnsiTheme="majorHAnsi"/>
          <w:sz w:val="22"/>
          <w:szCs w:val="22"/>
        </w:rPr>
      </w:pPr>
    </w:p>
    <w:p w14:paraId="6C34A806" w14:textId="77777777" w:rsidR="00E86A78" w:rsidRDefault="00E86A78">
      <w:pPr>
        <w:rPr>
          <w:rFonts w:asciiTheme="majorHAnsi" w:hAnsiTheme="majorHAnsi"/>
          <w:b/>
          <w:sz w:val="22"/>
          <w:szCs w:val="22"/>
        </w:rPr>
      </w:pPr>
      <w:r>
        <w:rPr>
          <w:rFonts w:asciiTheme="majorHAnsi" w:hAnsiTheme="majorHAnsi"/>
          <w:b/>
          <w:sz w:val="22"/>
          <w:szCs w:val="22"/>
        </w:rPr>
        <w:br w:type="page"/>
      </w:r>
    </w:p>
    <w:p w14:paraId="2F54E99F" w14:textId="39C596BD" w:rsidR="00643F72" w:rsidRPr="003260CA" w:rsidRDefault="00643F72">
      <w:pPr>
        <w:rPr>
          <w:rFonts w:asciiTheme="majorHAnsi" w:hAnsiTheme="majorHAnsi"/>
          <w:b/>
          <w:sz w:val="22"/>
          <w:szCs w:val="22"/>
        </w:rPr>
      </w:pPr>
      <w:r w:rsidRPr="003260CA">
        <w:rPr>
          <w:rFonts w:asciiTheme="majorHAnsi" w:hAnsiTheme="majorHAnsi"/>
          <w:b/>
          <w:sz w:val="22"/>
          <w:szCs w:val="22"/>
        </w:rPr>
        <w:lastRenderedPageBreak/>
        <w:t>Specific comments</w:t>
      </w:r>
    </w:p>
    <w:p w14:paraId="67934A95" w14:textId="77777777" w:rsidR="00643F72" w:rsidRPr="003260CA" w:rsidRDefault="00643F72">
      <w:pPr>
        <w:rPr>
          <w:rFonts w:asciiTheme="majorHAnsi" w:hAnsiTheme="majorHAnsi"/>
          <w:sz w:val="22"/>
          <w:szCs w:val="22"/>
        </w:rPr>
      </w:pPr>
    </w:p>
    <w:p w14:paraId="0826908A" w14:textId="155B3002" w:rsidR="00D71885" w:rsidRPr="003260CA" w:rsidRDefault="00746FF2">
      <w:pPr>
        <w:rPr>
          <w:rFonts w:asciiTheme="majorHAnsi" w:hAnsiTheme="majorHAnsi"/>
          <w:b/>
          <w:sz w:val="22"/>
          <w:szCs w:val="22"/>
        </w:rPr>
      </w:pPr>
      <w:r w:rsidRPr="003260CA">
        <w:rPr>
          <w:rFonts w:asciiTheme="majorHAnsi" w:hAnsiTheme="majorHAnsi"/>
          <w:b/>
          <w:sz w:val="22"/>
          <w:szCs w:val="22"/>
        </w:rPr>
        <w:t>1.1</w:t>
      </w:r>
      <w:r w:rsidRPr="003260CA">
        <w:rPr>
          <w:rFonts w:asciiTheme="majorHAnsi" w:hAnsiTheme="majorHAnsi"/>
          <w:b/>
          <w:sz w:val="22"/>
          <w:szCs w:val="22"/>
        </w:rPr>
        <w:tab/>
      </w:r>
      <w:r w:rsidR="00D71885" w:rsidRPr="003260CA">
        <w:rPr>
          <w:rFonts w:asciiTheme="majorHAnsi" w:hAnsiTheme="majorHAnsi"/>
          <w:b/>
          <w:sz w:val="22"/>
          <w:szCs w:val="22"/>
        </w:rPr>
        <w:t>Nitrogen</w:t>
      </w:r>
    </w:p>
    <w:p w14:paraId="4A83BCC6" w14:textId="7422462A" w:rsidR="00D71885" w:rsidRPr="003260CA" w:rsidRDefault="00BB0CF8">
      <w:pPr>
        <w:rPr>
          <w:rFonts w:asciiTheme="majorHAnsi" w:hAnsiTheme="majorHAnsi"/>
          <w:sz w:val="22"/>
          <w:szCs w:val="22"/>
        </w:rPr>
      </w:pPr>
      <w:r w:rsidRPr="003260CA">
        <w:rPr>
          <w:rFonts w:asciiTheme="majorHAnsi" w:hAnsiTheme="majorHAnsi"/>
          <w:sz w:val="22"/>
          <w:szCs w:val="22"/>
        </w:rPr>
        <w:t>Emissions from the production and application of bagged nitrogen accounts for around a quarter of agricultural emissions, or around 5% of Scotland’s total GHG emissions.</w:t>
      </w:r>
      <w:r w:rsidR="005D449F" w:rsidRPr="003260CA">
        <w:rPr>
          <w:rFonts w:asciiTheme="majorHAnsi" w:hAnsiTheme="majorHAnsi"/>
          <w:sz w:val="22"/>
          <w:szCs w:val="22"/>
        </w:rPr>
        <w:t xml:space="preserve">  This is from a combination of the energy used and CO2 emitted in producing nitrogen fertiliser and the N2O emitted when fertiliser is applied.</w:t>
      </w:r>
    </w:p>
    <w:p w14:paraId="72105FFF" w14:textId="5C85EC8C" w:rsidR="00450813" w:rsidRPr="003260CA" w:rsidRDefault="00450813">
      <w:pPr>
        <w:rPr>
          <w:rFonts w:asciiTheme="majorHAnsi" w:hAnsiTheme="majorHAnsi"/>
          <w:sz w:val="22"/>
          <w:szCs w:val="22"/>
        </w:rPr>
      </w:pPr>
      <w:r w:rsidRPr="003260CA">
        <w:rPr>
          <w:rFonts w:asciiTheme="majorHAnsi" w:hAnsiTheme="majorHAnsi"/>
          <w:sz w:val="22"/>
          <w:szCs w:val="22"/>
        </w:rPr>
        <w:t>Scotland had a net nitrogen balance of 161,000t in 2015, around 87kg per hectare of all agricultural land (crops and grassland).  In other words, 161,000t more nitrogen was applied to the land than was taken off in crops/livestock products.</w:t>
      </w:r>
      <w:r w:rsidR="00641175" w:rsidRPr="003260CA">
        <w:rPr>
          <w:rStyle w:val="EndnoteReference"/>
          <w:rFonts w:asciiTheme="majorHAnsi" w:hAnsiTheme="majorHAnsi"/>
          <w:sz w:val="22"/>
          <w:szCs w:val="22"/>
        </w:rPr>
        <w:endnoteReference w:id="1"/>
      </w:r>
    </w:p>
    <w:p w14:paraId="5BBDEAD9" w14:textId="77777777" w:rsidR="005D449F" w:rsidRPr="003260CA" w:rsidRDefault="005D449F">
      <w:pPr>
        <w:rPr>
          <w:rFonts w:asciiTheme="majorHAnsi" w:hAnsiTheme="majorHAnsi"/>
          <w:sz w:val="22"/>
          <w:szCs w:val="22"/>
        </w:rPr>
      </w:pPr>
    </w:p>
    <w:p w14:paraId="34FB7D9E" w14:textId="77777777" w:rsidR="006D3E1E" w:rsidRPr="003260CA" w:rsidRDefault="000D6506" w:rsidP="00C248B9">
      <w:pPr>
        <w:rPr>
          <w:rFonts w:asciiTheme="majorHAnsi" w:hAnsiTheme="majorHAnsi"/>
          <w:sz w:val="22"/>
          <w:szCs w:val="22"/>
        </w:rPr>
      </w:pPr>
      <w:r w:rsidRPr="003260CA">
        <w:rPr>
          <w:rFonts w:asciiTheme="majorHAnsi" w:hAnsiTheme="majorHAnsi"/>
          <w:sz w:val="22"/>
          <w:szCs w:val="22"/>
        </w:rPr>
        <w:t>Many farmers could use nitrogen much more efficiently, with financial benefits for their businesses as well as environmental benefits.  The cheapest measure is to test their soil and ensure that the pH is right</w:t>
      </w:r>
      <w:r w:rsidR="00D62DE7" w:rsidRPr="003260CA">
        <w:rPr>
          <w:rFonts w:asciiTheme="majorHAnsi" w:hAnsiTheme="majorHAnsi"/>
          <w:sz w:val="22"/>
          <w:szCs w:val="22"/>
        </w:rPr>
        <w:t xml:space="preserve"> by putting on lime as needed</w:t>
      </w:r>
      <w:r w:rsidR="006D3E1E" w:rsidRPr="003260CA">
        <w:rPr>
          <w:rFonts w:asciiTheme="majorHAnsi" w:hAnsiTheme="majorHAnsi"/>
          <w:sz w:val="22"/>
          <w:szCs w:val="22"/>
        </w:rPr>
        <w:t>: the right pH makes nitrogen more available to the crop, encourages clover growth and reduces the negative effects of aluminium in the soil.  Using nitrogen fertiliser tends to make soils more acid, potentially setting up a cycle where N application is increasingly unproductive.</w:t>
      </w:r>
    </w:p>
    <w:p w14:paraId="6B488426" w14:textId="77777777" w:rsidR="006D3E1E" w:rsidRPr="003260CA" w:rsidRDefault="006D3E1E" w:rsidP="00C248B9">
      <w:pPr>
        <w:rPr>
          <w:rFonts w:asciiTheme="majorHAnsi" w:hAnsiTheme="majorHAnsi"/>
          <w:sz w:val="22"/>
          <w:szCs w:val="22"/>
        </w:rPr>
      </w:pPr>
    </w:p>
    <w:p w14:paraId="1C51B233" w14:textId="781C4F21" w:rsidR="00BB0CF8" w:rsidRPr="00006854" w:rsidRDefault="00D62DE7">
      <w:pPr>
        <w:rPr>
          <w:rFonts w:asciiTheme="majorHAnsi" w:eastAsia="Times New Roman" w:hAnsiTheme="majorHAnsi" w:cs="Times New Roman"/>
          <w:sz w:val="22"/>
          <w:szCs w:val="22"/>
        </w:rPr>
      </w:pPr>
      <w:r w:rsidRPr="003260CA">
        <w:rPr>
          <w:rFonts w:asciiTheme="majorHAnsi" w:hAnsiTheme="majorHAnsi"/>
          <w:sz w:val="22"/>
          <w:szCs w:val="22"/>
        </w:rPr>
        <w:t>While all farmers should</w:t>
      </w:r>
      <w:r w:rsidR="006D3E1E" w:rsidRPr="003260CA">
        <w:rPr>
          <w:rFonts w:asciiTheme="majorHAnsi" w:hAnsiTheme="majorHAnsi"/>
          <w:sz w:val="22"/>
          <w:szCs w:val="22"/>
        </w:rPr>
        <w:t xml:space="preserve"> test their soils regularly and keep the pH within the optimum range</w:t>
      </w:r>
      <w:r w:rsidRPr="003260CA">
        <w:rPr>
          <w:rFonts w:asciiTheme="majorHAnsi" w:hAnsiTheme="majorHAnsi"/>
          <w:sz w:val="22"/>
          <w:szCs w:val="22"/>
        </w:rPr>
        <w:t xml:space="preserve">, most don’t. </w:t>
      </w:r>
      <w:r w:rsidR="00C248B9" w:rsidRPr="003260CA">
        <w:rPr>
          <w:rFonts w:asciiTheme="majorHAnsi" w:hAnsiTheme="majorHAnsi"/>
          <w:sz w:val="22"/>
          <w:szCs w:val="22"/>
        </w:rPr>
        <w:t xml:space="preserve"> A 2016 report by SAC for example showed that </w:t>
      </w:r>
      <w:r w:rsidR="00C248B9" w:rsidRPr="003260CA">
        <w:rPr>
          <w:rFonts w:asciiTheme="majorHAnsi" w:eastAsia="Times New Roman" w:hAnsiTheme="majorHAnsi" w:cs="Times New Roman"/>
          <w:color w:val="333333"/>
          <w:sz w:val="22"/>
          <w:szCs w:val="22"/>
          <w:shd w:val="clear" w:color="auto" w:fill="FFFFFF"/>
        </w:rPr>
        <w:t>only 21% of the soil on Skye is in the optimum range for growing grass or clover on mineral soils.</w:t>
      </w:r>
      <w:r w:rsidR="00C248B9" w:rsidRPr="003260CA">
        <w:rPr>
          <w:rStyle w:val="EndnoteReference"/>
          <w:rFonts w:asciiTheme="majorHAnsi" w:eastAsia="Times New Roman" w:hAnsiTheme="majorHAnsi" w:cs="Times New Roman"/>
          <w:color w:val="333333"/>
          <w:sz w:val="22"/>
          <w:szCs w:val="22"/>
          <w:shd w:val="clear" w:color="auto" w:fill="FFFFFF"/>
        </w:rPr>
        <w:endnoteReference w:id="2"/>
      </w:r>
      <w:r w:rsidR="00006854">
        <w:rPr>
          <w:rFonts w:asciiTheme="majorHAnsi" w:eastAsia="Times New Roman" w:hAnsiTheme="majorHAnsi" w:cs="Times New Roman"/>
          <w:sz w:val="22"/>
          <w:szCs w:val="22"/>
        </w:rPr>
        <w:t xml:space="preserve"> </w:t>
      </w:r>
      <w:r w:rsidRPr="003260CA">
        <w:rPr>
          <w:rFonts w:asciiTheme="majorHAnsi" w:hAnsiTheme="majorHAnsi"/>
          <w:b/>
          <w:sz w:val="22"/>
          <w:szCs w:val="22"/>
        </w:rPr>
        <w:t xml:space="preserve">Making </w:t>
      </w:r>
      <w:proofErr w:type="gramStart"/>
      <w:r w:rsidRPr="003260CA">
        <w:rPr>
          <w:rFonts w:asciiTheme="majorHAnsi" w:hAnsiTheme="majorHAnsi"/>
          <w:b/>
          <w:sz w:val="22"/>
          <w:szCs w:val="22"/>
        </w:rPr>
        <w:t>soil testing</w:t>
      </w:r>
      <w:proofErr w:type="gramEnd"/>
      <w:r w:rsidRPr="003260CA">
        <w:rPr>
          <w:rFonts w:asciiTheme="majorHAnsi" w:hAnsiTheme="majorHAnsi"/>
          <w:b/>
          <w:sz w:val="22"/>
          <w:szCs w:val="22"/>
        </w:rPr>
        <w:t xml:space="preserve"> compulsory</w:t>
      </w:r>
      <w:r w:rsidRPr="003260CA">
        <w:rPr>
          <w:rFonts w:asciiTheme="majorHAnsi" w:hAnsiTheme="majorHAnsi"/>
          <w:sz w:val="22"/>
          <w:szCs w:val="22"/>
        </w:rPr>
        <w:t xml:space="preserve"> will increase the proportion </w:t>
      </w:r>
      <w:r w:rsidR="005D449F" w:rsidRPr="003260CA">
        <w:rPr>
          <w:rFonts w:asciiTheme="majorHAnsi" w:hAnsiTheme="majorHAnsi"/>
          <w:sz w:val="22"/>
          <w:szCs w:val="22"/>
        </w:rPr>
        <w:t>of farmers in Scotland whose land is at the right pH for using nutrients efficiently.</w:t>
      </w:r>
    </w:p>
    <w:p w14:paraId="4719276E" w14:textId="77777777" w:rsidR="005D449F" w:rsidRPr="003260CA" w:rsidRDefault="005D449F">
      <w:pPr>
        <w:rPr>
          <w:rFonts w:asciiTheme="majorHAnsi" w:hAnsiTheme="majorHAnsi"/>
          <w:sz w:val="22"/>
          <w:szCs w:val="22"/>
        </w:rPr>
      </w:pPr>
    </w:p>
    <w:p w14:paraId="53D5BA94" w14:textId="44118BF7" w:rsidR="00EB2181" w:rsidRDefault="005D449F">
      <w:pPr>
        <w:rPr>
          <w:rFonts w:asciiTheme="majorHAnsi" w:hAnsiTheme="majorHAnsi"/>
          <w:sz w:val="22"/>
          <w:szCs w:val="22"/>
        </w:rPr>
      </w:pPr>
      <w:r w:rsidRPr="003260CA">
        <w:rPr>
          <w:rFonts w:asciiTheme="majorHAnsi" w:hAnsiTheme="majorHAnsi"/>
          <w:sz w:val="22"/>
          <w:szCs w:val="22"/>
        </w:rPr>
        <w:t xml:space="preserve">Many </w:t>
      </w:r>
      <w:r w:rsidR="00003B8C" w:rsidRPr="003260CA">
        <w:rPr>
          <w:rFonts w:asciiTheme="majorHAnsi" w:hAnsiTheme="majorHAnsi"/>
          <w:sz w:val="22"/>
          <w:szCs w:val="22"/>
        </w:rPr>
        <w:t xml:space="preserve">other </w:t>
      </w:r>
      <w:r w:rsidRPr="003260CA">
        <w:rPr>
          <w:rFonts w:asciiTheme="majorHAnsi" w:hAnsiTheme="majorHAnsi"/>
          <w:sz w:val="22"/>
          <w:szCs w:val="22"/>
        </w:rPr>
        <w:t>factors influence how efficiently nitrogen is used on farm</w:t>
      </w:r>
      <w:r w:rsidR="00F51FBC" w:rsidRPr="003260CA">
        <w:rPr>
          <w:rFonts w:asciiTheme="majorHAnsi" w:hAnsiTheme="majorHAnsi"/>
          <w:sz w:val="22"/>
          <w:szCs w:val="22"/>
        </w:rPr>
        <w:t>, and some farmers are much better than others at putting on the right amount in the right way at the right time.  This applies to the use of organic n</w:t>
      </w:r>
      <w:r w:rsidR="00E1557F" w:rsidRPr="003260CA">
        <w:rPr>
          <w:rFonts w:asciiTheme="majorHAnsi" w:hAnsiTheme="majorHAnsi"/>
          <w:sz w:val="22"/>
          <w:szCs w:val="22"/>
        </w:rPr>
        <w:t>itrogen in manures and slurries.</w:t>
      </w:r>
      <w:r w:rsidR="00006854">
        <w:rPr>
          <w:rFonts w:asciiTheme="majorHAnsi" w:hAnsiTheme="majorHAnsi"/>
          <w:sz w:val="22"/>
          <w:szCs w:val="22"/>
        </w:rPr>
        <w:t xml:space="preserve"> T</w:t>
      </w:r>
      <w:r w:rsidR="00F87555" w:rsidRPr="003260CA">
        <w:rPr>
          <w:rFonts w:asciiTheme="majorHAnsi" w:hAnsiTheme="majorHAnsi"/>
          <w:sz w:val="22"/>
          <w:szCs w:val="22"/>
        </w:rPr>
        <w:t>here is limited uptake in Scotland and the UK of</w:t>
      </w:r>
      <w:r w:rsidR="00F87555" w:rsidRPr="003260CA">
        <w:rPr>
          <w:rFonts w:asciiTheme="majorHAnsi" w:hAnsiTheme="majorHAnsi"/>
          <w:b/>
          <w:sz w:val="22"/>
          <w:szCs w:val="22"/>
        </w:rPr>
        <w:t xml:space="preserve"> </w:t>
      </w:r>
      <w:r w:rsidR="00F87555" w:rsidRPr="003260CA">
        <w:rPr>
          <w:rFonts w:asciiTheme="majorHAnsi" w:hAnsiTheme="majorHAnsi"/>
          <w:sz w:val="22"/>
          <w:szCs w:val="22"/>
        </w:rPr>
        <w:t>more efficient measures of slurry spreading methods such as injection</w:t>
      </w:r>
      <w:r w:rsidR="00E1557F" w:rsidRPr="003260CA">
        <w:rPr>
          <w:rFonts w:asciiTheme="majorHAnsi" w:hAnsiTheme="majorHAnsi"/>
          <w:sz w:val="22"/>
          <w:szCs w:val="22"/>
        </w:rPr>
        <w:t xml:space="preserve"> and the use of trailing shoes.</w:t>
      </w:r>
      <w:r w:rsidR="00F87555" w:rsidRPr="003260CA">
        <w:rPr>
          <w:rFonts w:asciiTheme="majorHAnsi" w:hAnsiTheme="majorHAnsi"/>
          <w:sz w:val="22"/>
          <w:szCs w:val="22"/>
        </w:rPr>
        <w:t xml:space="preserve"> </w:t>
      </w:r>
      <w:r w:rsidR="00E1557F" w:rsidRPr="003260CA">
        <w:rPr>
          <w:rFonts w:asciiTheme="majorHAnsi" w:hAnsiTheme="majorHAnsi"/>
          <w:sz w:val="22"/>
          <w:szCs w:val="22"/>
        </w:rPr>
        <w:t>N</w:t>
      </w:r>
      <w:r w:rsidR="00F87555" w:rsidRPr="003260CA">
        <w:rPr>
          <w:rFonts w:asciiTheme="majorHAnsi" w:hAnsiTheme="majorHAnsi"/>
          <w:sz w:val="22"/>
          <w:szCs w:val="22"/>
        </w:rPr>
        <w:t>earl</w:t>
      </w:r>
      <w:r w:rsidR="00E1557F" w:rsidRPr="003260CA">
        <w:rPr>
          <w:rFonts w:asciiTheme="majorHAnsi" w:hAnsiTheme="majorHAnsi"/>
          <w:sz w:val="22"/>
          <w:szCs w:val="22"/>
        </w:rPr>
        <w:t xml:space="preserve">y all slurry is </w:t>
      </w:r>
      <w:r w:rsidR="00F87555" w:rsidRPr="003260CA">
        <w:rPr>
          <w:rFonts w:asciiTheme="majorHAnsi" w:hAnsiTheme="majorHAnsi"/>
          <w:sz w:val="22"/>
          <w:szCs w:val="22"/>
        </w:rPr>
        <w:t xml:space="preserve">still spread with the </w:t>
      </w:r>
      <w:r w:rsidR="00E1557F" w:rsidRPr="003260CA">
        <w:rPr>
          <w:rFonts w:asciiTheme="majorHAnsi" w:hAnsiTheme="majorHAnsi"/>
          <w:sz w:val="22"/>
          <w:szCs w:val="22"/>
        </w:rPr>
        <w:t xml:space="preserve">splash </w:t>
      </w:r>
      <w:r w:rsidR="00836269" w:rsidRPr="003260CA">
        <w:rPr>
          <w:rFonts w:asciiTheme="majorHAnsi" w:hAnsiTheme="majorHAnsi"/>
          <w:sz w:val="22"/>
          <w:szCs w:val="22"/>
        </w:rPr>
        <w:t>plate, which</w:t>
      </w:r>
      <w:r w:rsidR="00F87555" w:rsidRPr="003260CA">
        <w:rPr>
          <w:rFonts w:asciiTheme="majorHAnsi" w:hAnsiTheme="majorHAnsi"/>
          <w:sz w:val="22"/>
          <w:szCs w:val="22"/>
        </w:rPr>
        <w:t xml:space="preserve"> has been banned </w:t>
      </w:r>
      <w:r w:rsidR="00EB2181" w:rsidRPr="003260CA">
        <w:rPr>
          <w:rFonts w:asciiTheme="majorHAnsi" w:hAnsiTheme="majorHAnsi"/>
          <w:sz w:val="22"/>
          <w:szCs w:val="22"/>
        </w:rPr>
        <w:t xml:space="preserve">in Germany (now one of the global leaders in nitrogen use efficiency). </w:t>
      </w:r>
    </w:p>
    <w:p w14:paraId="70336E1A" w14:textId="77777777" w:rsidR="00006854" w:rsidRPr="003260CA" w:rsidRDefault="00006854">
      <w:pPr>
        <w:rPr>
          <w:rFonts w:asciiTheme="majorHAnsi" w:hAnsiTheme="majorHAnsi"/>
          <w:sz w:val="22"/>
          <w:szCs w:val="22"/>
        </w:rPr>
      </w:pPr>
    </w:p>
    <w:p w14:paraId="52F10050" w14:textId="523BFEBB" w:rsidR="004975B4" w:rsidRPr="003260CA" w:rsidRDefault="00EB2181">
      <w:pPr>
        <w:rPr>
          <w:rFonts w:asciiTheme="majorHAnsi" w:hAnsiTheme="majorHAnsi"/>
          <w:sz w:val="22"/>
          <w:szCs w:val="22"/>
        </w:rPr>
      </w:pPr>
      <w:r w:rsidRPr="003260CA">
        <w:rPr>
          <w:rFonts w:asciiTheme="majorHAnsi" w:hAnsiTheme="majorHAnsi"/>
          <w:sz w:val="22"/>
          <w:szCs w:val="22"/>
        </w:rPr>
        <w:t xml:space="preserve">We recommend a </w:t>
      </w:r>
      <w:r w:rsidR="00E1557F" w:rsidRPr="003260CA">
        <w:rPr>
          <w:rFonts w:asciiTheme="majorHAnsi" w:hAnsiTheme="majorHAnsi"/>
          <w:sz w:val="22"/>
          <w:szCs w:val="22"/>
        </w:rPr>
        <w:t>programme of support to m</w:t>
      </w:r>
      <w:r w:rsidR="00196175" w:rsidRPr="003260CA">
        <w:rPr>
          <w:rFonts w:asciiTheme="majorHAnsi" w:hAnsiTheme="majorHAnsi"/>
          <w:sz w:val="22"/>
          <w:szCs w:val="22"/>
        </w:rPr>
        <w:t xml:space="preserve">achinery rings to invest in modern </w:t>
      </w:r>
      <w:r w:rsidR="00E1557F" w:rsidRPr="003260CA">
        <w:rPr>
          <w:rFonts w:asciiTheme="majorHAnsi" w:hAnsiTheme="majorHAnsi"/>
          <w:sz w:val="22"/>
          <w:szCs w:val="22"/>
        </w:rPr>
        <w:t xml:space="preserve">spreading </w:t>
      </w:r>
      <w:r w:rsidR="00196175" w:rsidRPr="003260CA">
        <w:rPr>
          <w:rFonts w:asciiTheme="majorHAnsi" w:hAnsiTheme="majorHAnsi"/>
          <w:sz w:val="22"/>
          <w:szCs w:val="22"/>
        </w:rPr>
        <w:t>technology</w:t>
      </w:r>
      <w:r w:rsidR="00E1557F" w:rsidRPr="003260CA">
        <w:rPr>
          <w:rFonts w:asciiTheme="majorHAnsi" w:hAnsiTheme="majorHAnsi"/>
          <w:sz w:val="22"/>
          <w:szCs w:val="22"/>
        </w:rPr>
        <w:t xml:space="preserve"> suitable for local soil conditions.  This could be li</w:t>
      </w:r>
      <w:r w:rsidR="00196175" w:rsidRPr="003260CA">
        <w:rPr>
          <w:rFonts w:asciiTheme="majorHAnsi" w:hAnsiTheme="majorHAnsi"/>
          <w:sz w:val="22"/>
          <w:szCs w:val="22"/>
        </w:rPr>
        <w:t xml:space="preserve">nked to the proposals in the </w:t>
      </w:r>
      <w:r w:rsidR="00E1557F" w:rsidRPr="003260CA">
        <w:rPr>
          <w:rFonts w:asciiTheme="majorHAnsi" w:hAnsiTheme="majorHAnsi"/>
          <w:sz w:val="22"/>
          <w:szCs w:val="22"/>
        </w:rPr>
        <w:t xml:space="preserve">draft </w:t>
      </w:r>
      <w:r w:rsidR="00196175" w:rsidRPr="003260CA">
        <w:rPr>
          <w:rFonts w:asciiTheme="majorHAnsi" w:hAnsiTheme="majorHAnsi"/>
          <w:sz w:val="22"/>
          <w:szCs w:val="22"/>
        </w:rPr>
        <w:t>plan to set up co-operativ</w:t>
      </w:r>
      <w:r w:rsidR="00E1557F" w:rsidRPr="003260CA">
        <w:rPr>
          <w:rFonts w:asciiTheme="majorHAnsi" w:hAnsiTheme="majorHAnsi"/>
          <w:sz w:val="22"/>
          <w:szCs w:val="22"/>
        </w:rPr>
        <w:t>e anaerobic digestion plants, since a</w:t>
      </w:r>
      <w:r w:rsidR="00196175" w:rsidRPr="003260CA">
        <w:rPr>
          <w:rFonts w:asciiTheme="majorHAnsi" w:hAnsiTheme="majorHAnsi"/>
          <w:sz w:val="22"/>
          <w:szCs w:val="22"/>
        </w:rPr>
        <w:t>pplication of digestate is also more efficient with modern methods</w:t>
      </w:r>
      <w:r w:rsidR="002617B0" w:rsidRPr="003260CA">
        <w:rPr>
          <w:rStyle w:val="EndnoteReference"/>
          <w:rFonts w:asciiTheme="majorHAnsi" w:hAnsiTheme="majorHAnsi"/>
          <w:sz w:val="22"/>
          <w:szCs w:val="22"/>
        </w:rPr>
        <w:endnoteReference w:id="3"/>
      </w:r>
      <w:r w:rsidR="00836269" w:rsidRPr="003260CA">
        <w:rPr>
          <w:rFonts w:asciiTheme="majorHAnsi" w:hAnsiTheme="majorHAnsi"/>
          <w:sz w:val="22"/>
          <w:szCs w:val="22"/>
        </w:rPr>
        <w:t>.</w:t>
      </w:r>
    </w:p>
    <w:p w14:paraId="4332CC8D" w14:textId="77777777" w:rsidR="00196175" w:rsidRPr="003260CA" w:rsidRDefault="00196175">
      <w:pPr>
        <w:rPr>
          <w:rFonts w:asciiTheme="majorHAnsi" w:hAnsiTheme="majorHAnsi"/>
          <w:sz w:val="22"/>
          <w:szCs w:val="22"/>
        </w:rPr>
      </w:pPr>
    </w:p>
    <w:p w14:paraId="329366AA" w14:textId="1C281E9A" w:rsidR="004975B4" w:rsidRPr="003260CA" w:rsidRDefault="004975B4">
      <w:pPr>
        <w:rPr>
          <w:rFonts w:asciiTheme="majorHAnsi" w:hAnsiTheme="majorHAnsi"/>
          <w:b/>
          <w:sz w:val="22"/>
          <w:szCs w:val="22"/>
        </w:rPr>
      </w:pPr>
      <w:r w:rsidRPr="003260CA">
        <w:rPr>
          <w:rFonts w:asciiTheme="majorHAnsi" w:hAnsiTheme="majorHAnsi"/>
          <w:b/>
          <w:sz w:val="22"/>
          <w:szCs w:val="22"/>
        </w:rPr>
        <w:t>Nitrogen budget</w:t>
      </w:r>
      <w:r w:rsidR="00334603" w:rsidRPr="003260CA">
        <w:rPr>
          <w:rFonts w:asciiTheme="majorHAnsi" w:hAnsiTheme="majorHAnsi"/>
          <w:b/>
          <w:sz w:val="22"/>
          <w:szCs w:val="22"/>
        </w:rPr>
        <w:t xml:space="preserve"> for Scotland</w:t>
      </w:r>
    </w:p>
    <w:p w14:paraId="6B8AFBA0" w14:textId="10CACFED" w:rsidR="00C2452F" w:rsidRDefault="00CC2B8B" w:rsidP="00CC2B8B">
      <w:pPr>
        <w:widowControl w:val="0"/>
        <w:autoSpaceDE w:val="0"/>
        <w:autoSpaceDN w:val="0"/>
        <w:adjustRightInd w:val="0"/>
        <w:rPr>
          <w:rFonts w:asciiTheme="majorHAnsi" w:hAnsiTheme="majorHAnsi" w:cs="Times New Roman"/>
          <w:color w:val="1A1A1A"/>
          <w:sz w:val="22"/>
          <w:szCs w:val="22"/>
          <w:lang w:val="en-US"/>
        </w:rPr>
      </w:pPr>
      <w:r w:rsidRPr="003260CA">
        <w:rPr>
          <w:rFonts w:asciiTheme="majorHAnsi" w:hAnsiTheme="majorHAnsi"/>
          <w:sz w:val="22"/>
          <w:szCs w:val="22"/>
        </w:rPr>
        <w:t>We welcome the proposal to ‘</w:t>
      </w:r>
      <w:r w:rsidR="00DB17AC" w:rsidRPr="003260CA">
        <w:rPr>
          <w:rFonts w:asciiTheme="majorHAnsi" w:hAnsiTheme="majorHAnsi" w:cs="Times New Roman"/>
          <w:color w:val="1A1A1A"/>
          <w:sz w:val="22"/>
          <w:szCs w:val="22"/>
          <w:lang w:val="en-US"/>
        </w:rPr>
        <w:t>w</w:t>
      </w:r>
      <w:r w:rsidRPr="003260CA">
        <w:rPr>
          <w:rFonts w:asciiTheme="majorHAnsi" w:hAnsiTheme="majorHAnsi" w:cs="Times New Roman"/>
          <w:color w:val="1A1A1A"/>
          <w:sz w:val="22"/>
          <w:szCs w:val="22"/>
          <w:lang w:val="en-US"/>
        </w:rPr>
        <w:t>ork with industry to develop a science-based</w:t>
      </w:r>
      <w:r w:rsidR="00006854">
        <w:rPr>
          <w:rFonts w:asciiTheme="majorHAnsi" w:hAnsiTheme="majorHAnsi" w:cs="Times New Roman"/>
          <w:color w:val="1A1A1A"/>
          <w:sz w:val="22"/>
          <w:szCs w:val="22"/>
          <w:lang w:val="en-US"/>
        </w:rPr>
        <w:t xml:space="preserve"> </w:t>
      </w:r>
      <w:r w:rsidRPr="003260CA">
        <w:rPr>
          <w:rFonts w:asciiTheme="majorHAnsi" w:hAnsiTheme="majorHAnsi" w:cs="Times New Roman"/>
          <w:color w:val="1A1A1A"/>
          <w:sz w:val="22"/>
          <w:szCs w:val="22"/>
          <w:lang w:val="en-US"/>
        </w:rPr>
        <w:t>target for reducing emissions from nitrogen fertiliser’</w:t>
      </w:r>
      <w:r w:rsidR="00D36BCB" w:rsidRPr="003260CA">
        <w:rPr>
          <w:rFonts w:asciiTheme="majorHAnsi" w:hAnsiTheme="majorHAnsi" w:cs="Times New Roman"/>
          <w:color w:val="1A1A1A"/>
          <w:sz w:val="22"/>
          <w:szCs w:val="22"/>
          <w:lang w:val="en-US"/>
        </w:rPr>
        <w:t xml:space="preserve"> and recommend strengthening this</w:t>
      </w:r>
      <w:r w:rsidR="00EB2181" w:rsidRPr="003260CA">
        <w:rPr>
          <w:rFonts w:asciiTheme="majorHAnsi" w:hAnsiTheme="majorHAnsi" w:cs="Times New Roman"/>
          <w:color w:val="1A1A1A"/>
          <w:sz w:val="22"/>
          <w:szCs w:val="22"/>
          <w:lang w:val="en-US"/>
        </w:rPr>
        <w:t xml:space="preserve"> proposal to include developing a full nitrogen budget for </w:t>
      </w:r>
      <w:r w:rsidR="00836269" w:rsidRPr="003260CA">
        <w:rPr>
          <w:rFonts w:asciiTheme="majorHAnsi" w:hAnsiTheme="majorHAnsi" w:cs="Times New Roman"/>
          <w:color w:val="1A1A1A"/>
          <w:sz w:val="22"/>
          <w:szCs w:val="22"/>
          <w:lang w:val="en-US"/>
        </w:rPr>
        <w:t xml:space="preserve">Scotland. </w:t>
      </w:r>
      <w:r w:rsidRPr="003260CA">
        <w:rPr>
          <w:rFonts w:asciiTheme="majorHAnsi" w:hAnsiTheme="majorHAnsi" w:cs="Times New Roman"/>
          <w:color w:val="1A1A1A"/>
          <w:sz w:val="22"/>
          <w:szCs w:val="22"/>
          <w:lang w:val="en-US"/>
        </w:rPr>
        <w:t xml:space="preserve">Many countries now have established a ‘nitrogen budget’ showing how nitrogen flows through the food and farming system, and highlighting opportunities for reducing losses (with benefits to farmers and the environment). </w:t>
      </w:r>
    </w:p>
    <w:p w14:paraId="4F9769E6" w14:textId="77777777" w:rsidR="00006854" w:rsidRPr="003260CA" w:rsidRDefault="00006854" w:rsidP="00CC2B8B">
      <w:pPr>
        <w:widowControl w:val="0"/>
        <w:autoSpaceDE w:val="0"/>
        <w:autoSpaceDN w:val="0"/>
        <w:adjustRightInd w:val="0"/>
        <w:rPr>
          <w:rFonts w:asciiTheme="majorHAnsi" w:hAnsiTheme="majorHAnsi" w:cs="Times New Roman"/>
          <w:color w:val="1A1A1A"/>
          <w:sz w:val="22"/>
          <w:szCs w:val="22"/>
          <w:lang w:val="en-US"/>
        </w:rPr>
      </w:pPr>
    </w:p>
    <w:p w14:paraId="1548927A" w14:textId="21A4E8B1" w:rsidR="00334603" w:rsidRPr="003260CA" w:rsidRDefault="00C2452F" w:rsidP="00CC2B8B">
      <w:pPr>
        <w:widowControl w:val="0"/>
        <w:autoSpaceDE w:val="0"/>
        <w:autoSpaceDN w:val="0"/>
        <w:adjustRightInd w:val="0"/>
        <w:rPr>
          <w:rFonts w:asciiTheme="majorHAnsi" w:hAnsiTheme="majorHAnsi" w:cs="Times New Roman"/>
          <w:color w:val="1A1A1A"/>
          <w:sz w:val="22"/>
          <w:szCs w:val="22"/>
          <w:lang w:val="en-US"/>
        </w:rPr>
      </w:pPr>
      <w:r w:rsidRPr="003260CA">
        <w:rPr>
          <w:rFonts w:asciiTheme="majorHAnsi" w:hAnsiTheme="majorHAnsi" w:cs="Times New Roman"/>
          <w:color w:val="1A1A1A"/>
          <w:sz w:val="22"/>
          <w:szCs w:val="22"/>
          <w:lang w:val="en-US"/>
        </w:rPr>
        <w:t xml:space="preserve">Denmark, for example, has had a nitrogen budget since 1990, and this has helped to focus </w:t>
      </w:r>
      <w:proofErr w:type="gramStart"/>
      <w:r w:rsidRPr="003260CA">
        <w:rPr>
          <w:rFonts w:asciiTheme="majorHAnsi" w:hAnsiTheme="majorHAnsi" w:cs="Times New Roman"/>
          <w:color w:val="1A1A1A"/>
          <w:sz w:val="22"/>
          <w:szCs w:val="22"/>
          <w:lang w:val="en-US"/>
        </w:rPr>
        <w:t>actions which</w:t>
      </w:r>
      <w:proofErr w:type="gramEnd"/>
      <w:r w:rsidRPr="003260CA">
        <w:rPr>
          <w:rFonts w:asciiTheme="majorHAnsi" w:hAnsiTheme="majorHAnsi" w:cs="Times New Roman"/>
          <w:color w:val="1A1A1A"/>
          <w:sz w:val="22"/>
          <w:szCs w:val="22"/>
          <w:lang w:val="en-US"/>
        </w:rPr>
        <w:t xml:space="preserve"> cumulatively have halved the nitrogen losses to the atmosphere and to water</w:t>
      </w:r>
      <w:r w:rsidR="002617B0" w:rsidRPr="003260CA">
        <w:rPr>
          <w:rFonts w:asciiTheme="majorHAnsi" w:hAnsiTheme="majorHAnsi" w:cs="Times New Roman"/>
          <w:color w:val="1A1A1A"/>
          <w:sz w:val="22"/>
          <w:szCs w:val="22"/>
          <w:lang w:val="en-US"/>
        </w:rPr>
        <w:t>.</w:t>
      </w:r>
      <w:r w:rsidR="002617B0" w:rsidRPr="003260CA">
        <w:rPr>
          <w:rStyle w:val="EndnoteReference"/>
          <w:rFonts w:asciiTheme="majorHAnsi" w:hAnsiTheme="majorHAnsi" w:cs="Times New Roman"/>
          <w:color w:val="1A1A1A"/>
          <w:sz w:val="22"/>
          <w:szCs w:val="22"/>
          <w:lang w:val="en-US"/>
        </w:rPr>
        <w:endnoteReference w:id="4"/>
      </w:r>
      <w:r w:rsidR="00006854">
        <w:rPr>
          <w:rFonts w:asciiTheme="majorHAnsi" w:hAnsiTheme="majorHAnsi" w:cs="Times New Roman"/>
          <w:color w:val="1A1A1A"/>
          <w:sz w:val="22"/>
          <w:szCs w:val="22"/>
          <w:lang w:val="en-US"/>
        </w:rPr>
        <w:t xml:space="preserve"> </w:t>
      </w:r>
      <w:r w:rsidR="00CC2B8B" w:rsidRPr="003260CA">
        <w:rPr>
          <w:rFonts w:asciiTheme="majorHAnsi" w:hAnsiTheme="majorHAnsi" w:cs="Times New Roman"/>
          <w:color w:val="1A1A1A"/>
          <w:sz w:val="22"/>
          <w:szCs w:val="22"/>
          <w:lang w:val="en-US"/>
        </w:rPr>
        <w:t xml:space="preserve">There is an established </w:t>
      </w:r>
      <w:r w:rsidR="00736686" w:rsidRPr="003260CA">
        <w:rPr>
          <w:rFonts w:asciiTheme="majorHAnsi" w:hAnsiTheme="majorHAnsi" w:cs="Times New Roman"/>
          <w:color w:val="1A1A1A"/>
          <w:sz w:val="22"/>
          <w:szCs w:val="22"/>
          <w:lang w:val="en-US"/>
        </w:rPr>
        <w:t xml:space="preserve">UN </w:t>
      </w:r>
      <w:r w:rsidR="00CC2B8B" w:rsidRPr="003260CA">
        <w:rPr>
          <w:rFonts w:asciiTheme="majorHAnsi" w:hAnsiTheme="majorHAnsi" w:cs="Times New Roman"/>
          <w:color w:val="1A1A1A"/>
          <w:sz w:val="22"/>
          <w:szCs w:val="22"/>
          <w:lang w:val="en-US"/>
        </w:rPr>
        <w:t>methodology for this</w:t>
      </w:r>
      <w:r w:rsidR="002617B0" w:rsidRPr="003260CA">
        <w:rPr>
          <w:rStyle w:val="EndnoteReference"/>
          <w:rFonts w:asciiTheme="majorHAnsi" w:hAnsiTheme="majorHAnsi" w:cs="Times New Roman"/>
          <w:color w:val="1A1A1A"/>
          <w:sz w:val="22"/>
          <w:szCs w:val="22"/>
          <w:lang w:val="en-US"/>
        </w:rPr>
        <w:endnoteReference w:id="5"/>
      </w:r>
      <w:r w:rsidR="00CC2B8B" w:rsidRPr="003260CA">
        <w:rPr>
          <w:rFonts w:asciiTheme="majorHAnsi" w:hAnsiTheme="majorHAnsi" w:cs="Times New Roman"/>
          <w:color w:val="1A1A1A"/>
          <w:sz w:val="22"/>
          <w:szCs w:val="22"/>
          <w:lang w:val="en-US"/>
        </w:rPr>
        <w:t xml:space="preserve"> and Scotland hosts one of the leading </w:t>
      </w:r>
      <w:r w:rsidR="00736686" w:rsidRPr="003260CA">
        <w:rPr>
          <w:rFonts w:asciiTheme="majorHAnsi" w:hAnsiTheme="majorHAnsi" w:cs="Times New Roman"/>
          <w:color w:val="1A1A1A"/>
          <w:sz w:val="22"/>
          <w:szCs w:val="22"/>
          <w:lang w:val="en-US"/>
        </w:rPr>
        <w:t xml:space="preserve">global </w:t>
      </w:r>
      <w:r w:rsidR="00CC2B8B" w:rsidRPr="003260CA">
        <w:rPr>
          <w:rFonts w:asciiTheme="majorHAnsi" w:hAnsiTheme="majorHAnsi" w:cs="Times New Roman"/>
          <w:color w:val="1A1A1A"/>
          <w:sz w:val="22"/>
          <w:szCs w:val="22"/>
          <w:lang w:val="en-US"/>
        </w:rPr>
        <w:t>nitrogen research teams at the Centre for Ecology and Hydrology.</w:t>
      </w:r>
    </w:p>
    <w:p w14:paraId="5138BC22" w14:textId="77777777" w:rsidR="00D36BCB" w:rsidRPr="003260CA" w:rsidRDefault="00D36BCB" w:rsidP="00C2452F">
      <w:pPr>
        <w:rPr>
          <w:rFonts w:asciiTheme="majorHAnsi" w:hAnsiTheme="majorHAnsi"/>
          <w:sz w:val="22"/>
          <w:szCs w:val="22"/>
        </w:rPr>
      </w:pPr>
    </w:p>
    <w:p w14:paraId="2B7B450F" w14:textId="77777777" w:rsidR="00E86A78" w:rsidRDefault="00E86A78">
      <w:pPr>
        <w:rPr>
          <w:rFonts w:asciiTheme="majorHAnsi" w:hAnsiTheme="majorHAnsi"/>
          <w:b/>
          <w:sz w:val="22"/>
          <w:szCs w:val="22"/>
        </w:rPr>
      </w:pPr>
      <w:r>
        <w:rPr>
          <w:rFonts w:asciiTheme="majorHAnsi" w:hAnsiTheme="majorHAnsi"/>
          <w:b/>
          <w:sz w:val="22"/>
          <w:szCs w:val="22"/>
        </w:rPr>
        <w:br w:type="page"/>
      </w:r>
    </w:p>
    <w:p w14:paraId="42FE8EDF" w14:textId="3B1EE671" w:rsidR="00D36BCB" w:rsidRPr="003260CA" w:rsidRDefault="00D36BCB" w:rsidP="00C2452F">
      <w:pPr>
        <w:rPr>
          <w:rFonts w:asciiTheme="majorHAnsi" w:hAnsiTheme="majorHAnsi"/>
          <w:b/>
          <w:sz w:val="22"/>
          <w:szCs w:val="22"/>
        </w:rPr>
      </w:pPr>
      <w:r w:rsidRPr="003260CA">
        <w:rPr>
          <w:rFonts w:asciiTheme="majorHAnsi" w:hAnsiTheme="majorHAnsi"/>
          <w:b/>
          <w:sz w:val="22"/>
          <w:szCs w:val="22"/>
        </w:rPr>
        <w:t>Operational Group</w:t>
      </w:r>
    </w:p>
    <w:p w14:paraId="4C8041DC" w14:textId="02936313" w:rsidR="00D71885" w:rsidRPr="003260CA" w:rsidRDefault="00C2452F" w:rsidP="00C2452F">
      <w:pPr>
        <w:rPr>
          <w:rFonts w:asciiTheme="majorHAnsi" w:hAnsiTheme="majorHAnsi"/>
          <w:sz w:val="22"/>
          <w:szCs w:val="22"/>
        </w:rPr>
      </w:pPr>
      <w:r w:rsidRPr="003260CA">
        <w:rPr>
          <w:rFonts w:asciiTheme="majorHAnsi" w:hAnsiTheme="majorHAnsi"/>
          <w:sz w:val="22"/>
          <w:szCs w:val="22"/>
        </w:rPr>
        <w:t xml:space="preserve">We propose the early establishment of an Operational Group (as part of the EIP-Agri scheme </w:t>
      </w:r>
      <w:r w:rsidR="00D36BCB" w:rsidRPr="003260CA">
        <w:rPr>
          <w:rFonts w:asciiTheme="majorHAnsi" w:hAnsiTheme="majorHAnsi"/>
          <w:sz w:val="22"/>
          <w:szCs w:val="22"/>
        </w:rPr>
        <w:t>which is delivered through Scottish Government’s Knowledge Transfer and Innovation Fund) bringing academic expertise, government and industry together to agree cost-effective measures for improving nitrogen use efficiency over the next 15 years.</w:t>
      </w:r>
    </w:p>
    <w:p w14:paraId="41EB7FD2" w14:textId="77777777" w:rsidR="00D36BCB" w:rsidRPr="003260CA" w:rsidRDefault="00D36BCB" w:rsidP="00C2452F">
      <w:pPr>
        <w:rPr>
          <w:rFonts w:asciiTheme="majorHAnsi" w:hAnsiTheme="majorHAnsi"/>
          <w:b/>
          <w:sz w:val="22"/>
          <w:szCs w:val="22"/>
        </w:rPr>
      </w:pPr>
    </w:p>
    <w:p w14:paraId="6F6B6D09" w14:textId="203F46F3" w:rsidR="00D71885" w:rsidRPr="003260CA" w:rsidRDefault="00746FF2">
      <w:pPr>
        <w:rPr>
          <w:rFonts w:asciiTheme="majorHAnsi" w:hAnsiTheme="majorHAnsi"/>
          <w:b/>
          <w:sz w:val="22"/>
          <w:szCs w:val="22"/>
        </w:rPr>
      </w:pPr>
      <w:r w:rsidRPr="003260CA">
        <w:rPr>
          <w:rFonts w:asciiTheme="majorHAnsi" w:hAnsiTheme="majorHAnsi"/>
          <w:b/>
          <w:sz w:val="22"/>
          <w:szCs w:val="22"/>
        </w:rPr>
        <w:t>1.2</w:t>
      </w:r>
      <w:r w:rsidRPr="003260CA">
        <w:rPr>
          <w:rFonts w:asciiTheme="majorHAnsi" w:hAnsiTheme="majorHAnsi"/>
          <w:b/>
          <w:sz w:val="22"/>
          <w:szCs w:val="22"/>
        </w:rPr>
        <w:tab/>
      </w:r>
      <w:r w:rsidR="00D71885" w:rsidRPr="003260CA">
        <w:rPr>
          <w:rFonts w:asciiTheme="majorHAnsi" w:hAnsiTheme="majorHAnsi"/>
          <w:b/>
          <w:sz w:val="22"/>
          <w:szCs w:val="22"/>
        </w:rPr>
        <w:t>Agroforestry</w:t>
      </w:r>
    </w:p>
    <w:p w14:paraId="0742E37D" w14:textId="77777777" w:rsidR="00D71885" w:rsidRPr="003260CA" w:rsidRDefault="00D71885">
      <w:pPr>
        <w:rPr>
          <w:rFonts w:asciiTheme="majorHAnsi" w:hAnsiTheme="majorHAnsi"/>
          <w:b/>
          <w:sz w:val="22"/>
          <w:szCs w:val="22"/>
        </w:rPr>
      </w:pPr>
    </w:p>
    <w:p w14:paraId="255D92F9" w14:textId="5582167A" w:rsidR="008E2B9C" w:rsidRDefault="00196175" w:rsidP="008E2B9C">
      <w:pPr>
        <w:widowControl w:val="0"/>
        <w:autoSpaceDE w:val="0"/>
        <w:autoSpaceDN w:val="0"/>
        <w:adjustRightInd w:val="0"/>
        <w:rPr>
          <w:rFonts w:asciiTheme="majorHAnsi" w:hAnsiTheme="majorHAnsi"/>
          <w:sz w:val="22"/>
          <w:szCs w:val="22"/>
        </w:rPr>
      </w:pPr>
      <w:r w:rsidRPr="003260CA">
        <w:rPr>
          <w:rFonts w:asciiTheme="majorHAnsi" w:hAnsiTheme="majorHAnsi"/>
          <w:sz w:val="22"/>
          <w:szCs w:val="22"/>
        </w:rPr>
        <w:t>While agroforestry is referred to in the section on co-benefits in Annex E of the draft plan, it does not feature in the main text</w:t>
      </w:r>
      <w:r w:rsidR="008E2B9C" w:rsidRPr="003260CA">
        <w:rPr>
          <w:rFonts w:asciiTheme="majorHAnsi" w:hAnsiTheme="majorHAnsi"/>
          <w:sz w:val="22"/>
          <w:szCs w:val="22"/>
        </w:rPr>
        <w:t xml:space="preserve"> either in agriculture or forestry</w:t>
      </w:r>
      <w:r w:rsidRPr="003260CA">
        <w:rPr>
          <w:rFonts w:asciiTheme="majorHAnsi" w:hAnsiTheme="majorHAnsi"/>
          <w:sz w:val="22"/>
          <w:szCs w:val="22"/>
        </w:rPr>
        <w:t>.</w:t>
      </w:r>
      <w:r w:rsidR="00933348">
        <w:rPr>
          <w:rFonts w:asciiTheme="majorHAnsi" w:hAnsiTheme="majorHAnsi"/>
          <w:sz w:val="22"/>
          <w:szCs w:val="22"/>
        </w:rPr>
        <w:t xml:space="preserve">  We note the aspiration that:</w:t>
      </w:r>
    </w:p>
    <w:p w14:paraId="2F9A8236" w14:textId="77777777" w:rsidR="00933348" w:rsidRPr="003260CA" w:rsidRDefault="00933348" w:rsidP="008E2B9C">
      <w:pPr>
        <w:widowControl w:val="0"/>
        <w:autoSpaceDE w:val="0"/>
        <w:autoSpaceDN w:val="0"/>
        <w:adjustRightInd w:val="0"/>
        <w:rPr>
          <w:rFonts w:asciiTheme="majorHAnsi" w:hAnsiTheme="majorHAnsi"/>
          <w:sz w:val="22"/>
          <w:szCs w:val="22"/>
        </w:rPr>
      </w:pPr>
    </w:p>
    <w:p w14:paraId="0D9EE3C1" w14:textId="77777777" w:rsidR="00933348" w:rsidRDefault="008E2B9C" w:rsidP="008E2B9C">
      <w:pPr>
        <w:widowControl w:val="0"/>
        <w:autoSpaceDE w:val="0"/>
        <w:autoSpaceDN w:val="0"/>
        <w:adjustRightInd w:val="0"/>
        <w:rPr>
          <w:rFonts w:asciiTheme="majorHAnsi" w:hAnsiTheme="majorHAnsi" w:cs="0°¯øwsÒ"/>
          <w:color w:val="1A1A1A"/>
          <w:sz w:val="22"/>
          <w:szCs w:val="22"/>
          <w:lang w:val="en-US"/>
        </w:rPr>
      </w:pPr>
      <w:r w:rsidRPr="003260CA">
        <w:rPr>
          <w:rFonts w:asciiTheme="majorHAnsi" w:hAnsiTheme="majorHAnsi"/>
          <w:sz w:val="22"/>
          <w:szCs w:val="22"/>
        </w:rPr>
        <w:t>“</w:t>
      </w:r>
      <w:r w:rsidRPr="003260CA">
        <w:rPr>
          <w:rFonts w:asciiTheme="majorHAnsi" w:hAnsiTheme="majorHAnsi" w:cs="0°¯øwsÒ"/>
          <w:color w:val="1A1A1A"/>
          <w:sz w:val="22"/>
          <w:szCs w:val="22"/>
          <w:lang w:val="en-US"/>
        </w:rPr>
        <w:t xml:space="preserve">By 2030 we want most farmers to have considered and undertaken appropriate planting of woodland/forestry and hedgerows. Farmers and land managers may also be receiving payments to sequester carbon in soils, woodland/forestry and hedgerows” </w:t>
      </w:r>
    </w:p>
    <w:p w14:paraId="06BCE7CB" w14:textId="77777777" w:rsidR="00933348" w:rsidRDefault="00933348" w:rsidP="008E2B9C">
      <w:pPr>
        <w:widowControl w:val="0"/>
        <w:autoSpaceDE w:val="0"/>
        <w:autoSpaceDN w:val="0"/>
        <w:adjustRightInd w:val="0"/>
        <w:rPr>
          <w:rFonts w:asciiTheme="majorHAnsi" w:hAnsiTheme="majorHAnsi" w:cs="0°¯øwsÒ"/>
          <w:color w:val="1A1A1A"/>
          <w:sz w:val="22"/>
          <w:szCs w:val="22"/>
          <w:lang w:val="en-US"/>
        </w:rPr>
      </w:pPr>
    </w:p>
    <w:p w14:paraId="5D0FCC9A" w14:textId="18150FFE" w:rsidR="00196175" w:rsidRPr="003260CA" w:rsidRDefault="008E2B9C" w:rsidP="008E2B9C">
      <w:pPr>
        <w:widowControl w:val="0"/>
        <w:autoSpaceDE w:val="0"/>
        <w:autoSpaceDN w:val="0"/>
        <w:adjustRightInd w:val="0"/>
        <w:rPr>
          <w:rFonts w:asciiTheme="majorHAnsi" w:hAnsiTheme="majorHAnsi" w:cs="0°¯øwsÒ"/>
          <w:color w:val="1A1A1A"/>
          <w:sz w:val="22"/>
          <w:szCs w:val="22"/>
          <w:lang w:val="en-US"/>
        </w:rPr>
      </w:pPr>
      <w:proofErr w:type="gramStart"/>
      <w:r w:rsidRPr="003260CA">
        <w:rPr>
          <w:rFonts w:asciiTheme="majorHAnsi" w:hAnsiTheme="majorHAnsi" w:cs="0°¯øwsÒ"/>
          <w:color w:val="1A1A1A"/>
          <w:sz w:val="22"/>
          <w:szCs w:val="22"/>
          <w:lang w:val="en-US"/>
        </w:rPr>
        <w:t>but</w:t>
      </w:r>
      <w:proofErr w:type="gramEnd"/>
      <w:r w:rsidRPr="003260CA">
        <w:rPr>
          <w:rFonts w:asciiTheme="majorHAnsi" w:hAnsiTheme="majorHAnsi" w:cs="0°¯øwsÒ"/>
          <w:color w:val="1A1A1A"/>
          <w:sz w:val="22"/>
          <w:szCs w:val="22"/>
          <w:lang w:val="en-US"/>
        </w:rPr>
        <w:t xml:space="preserve"> again</w:t>
      </w:r>
      <w:r w:rsidR="00933348">
        <w:rPr>
          <w:rFonts w:asciiTheme="majorHAnsi" w:hAnsiTheme="majorHAnsi" w:cs="0°¯øwsÒ"/>
          <w:color w:val="1A1A1A"/>
          <w:sz w:val="22"/>
          <w:szCs w:val="22"/>
          <w:lang w:val="en-US"/>
        </w:rPr>
        <w:t xml:space="preserve"> we</w:t>
      </w:r>
      <w:r w:rsidRPr="003260CA">
        <w:rPr>
          <w:rFonts w:asciiTheme="majorHAnsi" w:hAnsiTheme="majorHAnsi" w:cs="0°¯øwsÒ"/>
          <w:color w:val="1A1A1A"/>
          <w:sz w:val="22"/>
          <w:szCs w:val="22"/>
          <w:lang w:val="en-US"/>
        </w:rPr>
        <w:t xml:space="preserve"> think this is too little, too late.</w:t>
      </w:r>
    </w:p>
    <w:p w14:paraId="7E738E83" w14:textId="77777777" w:rsidR="00A7775A" w:rsidRPr="003260CA" w:rsidRDefault="00A7775A" w:rsidP="008E2B9C">
      <w:pPr>
        <w:widowControl w:val="0"/>
        <w:autoSpaceDE w:val="0"/>
        <w:autoSpaceDN w:val="0"/>
        <w:adjustRightInd w:val="0"/>
        <w:rPr>
          <w:rFonts w:asciiTheme="majorHAnsi" w:hAnsiTheme="majorHAnsi" w:cs="0°¯øwsÒ"/>
          <w:color w:val="1A1A1A"/>
          <w:sz w:val="22"/>
          <w:szCs w:val="22"/>
          <w:lang w:val="en-US"/>
        </w:rPr>
      </w:pPr>
    </w:p>
    <w:p w14:paraId="34C10952" w14:textId="5640A259" w:rsidR="00056046" w:rsidRPr="003260CA" w:rsidRDefault="00056046" w:rsidP="008E2B9C">
      <w:pPr>
        <w:widowControl w:val="0"/>
        <w:autoSpaceDE w:val="0"/>
        <w:autoSpaceDN w:val="0"/>
        <w:adjustRightInd w:val="0"/>
        <w:rPr>
          <w:rFonts w:asciiTheme="majorHAnsi" w:hAnsiTheme="majorHAnsi" w:cs="0°¯øwsÒ"/>
          <w:color w:val="1A1A1A"/>
          <w:sz w:val="22"/>
          <w:szCs w:val="22"/>
          <w:lang w:val="en-US"/>
        </w:rPr>
      </w:pPr>
      <w:r w:rsidRPr="003260CA">
        <w:rPr>
          <w:rFonts w:asciiTheme="majorHAnsi" w:hAnsiTheme="majorHAnsi" w:cs="0°¯øwsÒ"/>
          <w:color w:val="1A1A1A"/>
          <w:sz w:val="22"/>
          <w:szCs w:val="22"/>
          <w:lang w:val="en-US"/>
        </w:rPr>
        <w:t xml:space="preserve">Scotland is leading the UK in implementation of the Woodland Carbon </w:t>
      </w:r>
      <w:proofErr w:type="gramStart"/>
      <w:r w:rsidRPr="003260CA">
        <w:rPr>
          <w:rFonts w:asciiTheme="majorHAnsi" w:hAnsiTheme="majorHAnsi" w:cs="0°¯øwsÒ"/>
          <w:color w:val="1A1A1A"/>
          <w:sz w:val="22"/>
          <w:szCs w:val="22"/>
          <w:lang w:val="en-US"/>
        </w:rPr>
        <w:t>Code which</w:t>
      </w:r>
      <w:proofErr w:type="gramEnd"/>
      <w:r w:rsidRPr="003260CA">
        <w:rPr>
          <w:rFonts w:asciiTheme="majorHAnsi" w:hAnsiTheme="majorHAnsi" w:cs="0°¯øwsÒ"/>
          <w:color w:val="1A1A1A"/>
          <w:sz w:val="22"/>
          <w:szCs w:val="22"/>
          <w:lang w:val="en-US"/>
        </w:rPr>
        <w:t xml:space="preserve"> validates claims about carbon s</w:t>
      </w:r>
      <w:r w:rsidR="00E86A78">
        <w:rPr>
          <w:rFonts w:asciiTheme="majorHAnsi" w:hAnsiTheme="majorHAnsi" w:cs="0°¯øwsÒ"/>
          <w:color w:val="1A1A1A"/>
          <w:sz w:val="22"/>
          <w:szCs w:val="22"/>
          <w:lang w:val="en-US"/>
        </w:rPr>
        <w:t>equestration and thus is able to attract</w:t>
      </w:r>
      <w:r w:rsidRPr="003260CA">
        <w:rPr>
          <w:rFonts w:asciiTheme="majorHAnsi" w:hAnsiTheme="majorHAnsi" w:cs="0°¯øwsÒ"/>
          <w:color w:val="1A1A1A"/>
          <w:sz w:val="22"/>
          <w:szCs w:val="22"/>
          <w:lang w:val="en-US"/>
        </w:rPr>
        <w:t xml:space="preserve"> private finance investment.  This could be extended to well-planned and well-executed agroforestry schemes.</w:t>
      </w:r>
      <w:r w:rsidR="00E86A78">
        <w:rPr>
          <w:rFonts w:asciiTheme="majorHAnsi" w:hAnsiTheme="majorHAnsi" w:cs="0°¯øwsÒ"/>
          <w:color w:val="1A1A1A"/>
          <w:sz w:val="22"/>
          <w:szCs w:val="22"/>
          <w:lang w:val="en-US"/>
        </w:rPr>
        <w:t xml:space="preserve"> </w:t>
      </w:r>
    </w:p>
    <w:p w14:paraId="3CF8C3B7" w14:textId="77777777" w:rsidR="00196175" w:rsidRPr="003260CA" w:rsidRDefault="00196175">
      <w:pPr>
        <w:rPr>
          <w:rFonts w:asciiTheme="majorHAnsi" w:hAnsiTheme="majorHAnsi"/>
          <w:sz w:val="22"/>
          <w:szCs w:val="22"/>
        </w:rPr>
      </w:pPr>
    </w:p>
    <w:p w14:paraId="36E0C96A" w14:textId="08A11FC1" w:rsidR="009C4B8B" w:rsidRPr="003260CA" w:rsidRDefault="00E141F9" w:rsidP="009C4B8B">
      <w:pPr>
        <w:rPr>
          <w:rFonts w:asciiTheme="majorHAnsi" w:eastAsia="Times New Roman" w:hAnsiTheme="majorHAnsi" w:cs="Times New Roman"/>
          <w:sz w:val="22"/>
          <w:szCs w:val="22"/>
        </w:rPr>
      </w:pPr>
      <w:r w:rsidRPr="003260CA">
        <w:rPr>
          <w:rFonts w:asciiTheme="majorHAnsi" w:hAnsiTheme="majorHAnsi"/>
          <w:sz w:val="22"/>
          <w:szCs w:val="22"/>
        </w:rPr>
        <w:t xml:space="preserve">The UKCCC </w:t>
      </w:r>
      <w:r w:rsidR="009C4B8B" w:rsidRPr="003260CA">
        <w:rPr>
          <w:rFonts w:asciiTheme="majorHAnsi" w:hAnsiTheme="majorHAnsi"/>
          <w:sz w:val="22"/>
          <w:szCs w:val="22"/>
        </w:rPr>
        <w:t xml:space="preserve">‘high ambitions’ scenario estimates that a reduction of </w:t>
      </w:r>
      <w:r w:rsidR="009C4B8B" w:rsidRPr="003260CA">
        <w:rPr>
          <w:rFonts w:asciiTheme="majorHAnsi" w:eastAsia="Times New Roman" w:hAnsiTheme="majorHAnsi" w:cs="Times New Roman"/>
          <w:sz w:val="22"/>
          <w:szCs w:val="22"/>
        </w:rPr>
        <w:t>0.16 MtCO2e can be delivered by 2030 by establishing agroforestry on 0.6% of agricultural land area. This reduction would increase in subsequent years as schemes mature, and in our view 6% rather than 0.6 % is not an unreasonable target</w:t>
      </w:r>
      <w:r w:rsidR="00E86A78">
        <w:rPr>
          <w:rFonts w:asciiTheme="majorHAnsi" w:eastAsia="Times New Roman" w:hAnsiTheme="majorHAnsi" w:cs="Times New Roman"/>
          <w:sz w:val="22"/>
          <w:szCs w:val="22"/>
        </w:rPr>
        <w:t>, provided that the right trees are planted in the right places</w:t>
      </w:r>
      <w:r w:rsidR="009C4B8B" w:rsidRPr="003260CA">
        <w:rPr>
          <w:rFonts w:asciiTheme="majorHAnsi" w:eastAsia="Times New Roman" w:hAnsiTheme="majorHAnsi" w:cs="Times New Roman"/>
          <w:sz w:val="22"/>
          <w:szCs w:val="22"/>
        </w:rPr>
        <w:t xml:space="preserve">. </w:t>
      </w:r>
    </w:p>
    <w:p w14:paraId="137F033A" w14:textId="1679762D" w:rsidR="00E141F9" w:rsidRPr="003260CA" w:rsidRDefault="00E141F9">
      <w:pPr>
        <w:rPr>
          <w:rFonts w:asciiTheme="majorHAnsi" w:hAnsiTheme="majorHAnsi"/>
          <w:sz w:val="22"/>
          <w:szCs w:val="22"/>
        </w:rPr>
      </w:pPr>
    </w:p>
    <w:p w14:paraId="5EE04A7C" w14:textId="61C0AA7A" w:rsidR="008E2B9C" w:rsidRPr="003260CA" w:rsidRDefault="008E2B9C" w:rsidP="00F34BC7">
      <w:pPr>
        <w:rPr>
          <w:rFonts w:asciiTheme="majorHAnsi" w:eastAsia="Times New Roman" w:hAnsiTheme="majorHAnsi" w:cs="Times New Roman"/>
          <w:sz w:val="22"/>
          <w:szCs w:val="22"/>
        </w:rPr>
      </w:pPr>
      <w:r w:rsidRPr="003260CA">
        <w:rPr>
          <w:rFonts w:asciiTheme="majorHAnsi" w:eastAsia="Times New Roman" w:hAnsiTheme="majorHAnsi" w:cs="Times New Roman"/>
          <w:sz w:val="22"/>
          <w:szCs w:val="22"/>
        </w:rPr>
        <w:t>As the recent ClimateXchange briefing from Forestry Research and James Hutton Institute states</w:t>
      </w:r>
      <w:r w:rsidR="002617B0" w:rsidRPr="003260CA">
        <w:rPr>
          <w:rStyle w:val="EndnoteReference"/>
          <w:rFonts w:asciiTheme="majorHAnsi" w:eastAsia="Times New Roman" w:hAnsiTheme="majorHAnsi" w:cs="Times New Roman"/>
          <w:sz w:val="22"/>
          <w:szCs w:val="22"/>
        </w:rPr>
        <w:endnoteReference w:id="6"/>
      </w:r>
      <w:r w:rsidRPr="003260CA">
        <w:rPr>
          <w:rFonts w:asciiTheme="majorHAnsi" w:eastAsia="Times New Roman" w:hAnsiTheme="majorHAnsi" w:cs="Times New Roman"/>
          <w:sz w:val="22"/>
          <w:szCs w:val="22"/>
        </w:rPr>
        <w:t>:</w:t>
      </w:r>
    </w:p>
    <w:p w14:paraId="5FE702E8" w14:textId="77777777" w:rsidR="002617B0" w:rsidRPr="003260CA" w:rsidRDefault="002617B0" w:rsidP="00F34BC7">
      <w:pPr>
        <w:rPr>
          <w:rFonts w:asciiTheme="majorHAnsi" w:eastAsia="Times New Roman" w:hAnsiTheme="majorHAnsi" w:cs="Times New Roman"/>
          <w:sz w:val="22"/>
          <w:szCs w:val="22"/>
        </w:rPr>
      </w:pPr>
    </w:p>
    <w:p w14:paraId="50BFFFCF" w14:textId="1A2A4319" w:rsidR="00F34BC7" w:rsidRPr="003260CA" w:rsidRDefault="00F34BC7" w:rsidP="00F34BC7">
      <w:pPr>
        <w:rPr>
          <w:rFonts w:asciiTheme="majorHAnsi" w:eastAsia="Times New Roman" w:hAnsiTheme="majorHAnsi" w:cs="Times New Roman"/>
          <w:sz w:val="22"/>
          <w:szCs w:val="22"/>
        </w:rPr>
      </w:pPr>
      <w:r w:rsidRPr="003260CA">
        <w:rPr>
          <w:rFonts w:asciiTheme="majorHAnsi" w:eastAsia="Times New Roman" w:hAnsiTheme="majorHAnsi" w:cs="Times New Roman"/>
          <w:sz w:val="22"/>
          <w:szCs w:val="22"/>
        </w:rPr>
        <w:t xml:space="preserve">“Agroforestry systems can provide multiple benefits, including diversification of farm income, shelter for livestock, fuelwood, carbon sequestration, nutrient management, reductions in soil erosion and leaching, biodiversity enhancement, and amenity value.” </w:t>
      </w:r>
    </w:p>
    <w:p w14:paraId="3A5C37A6" w14:textId="77777777" w:rsidR="008E2B9C" w:rsidRPr="003260CA" w:rsidRDefault="008E2B9C" w:rsidP="00F34BC7">
      <w:pPr>
        <w:rPr>
          <w:rFonts w:asciiTheme="majorHAnsi" w:eastAsia="Times New Roman" w:hAnsiTheme="majorHAnsi" w:cs="Times New Roman"/>
          <w:sz w:val="22"/>
          <w:szCs w:val="22"/>
        </w:rPr>
      </w:pPr>
    </w:p>
    <w:p w14:paraId="780C723C" w14:textId="77777777" w:rsidR="00891AB2" w:rsidRPr="003260CA" w:rsidRDefault="00891AB2" w:rsidP="00891AB2">
      <w:pPr>
        <w:rPr>
          <w:rFonts w:asciiTheme="majorHAnsi" w:eastAsia="Times New Roman" w:hAnsiTheme="majorHAnsi" w:cs="Times New Roman"/>
          <w:sz w:val="22"/>
          <w:szCs w:val="22"/>
        </w:rPr>
      </w:pPr>
      <w:r w:rsidRPr="003260CA">
        <w:rPr>
          <w:rFonts w:asciiTheme="majorHAnsi" w:eastAsia="Times New Roman" w:hAnsiTheme="majorHAnsi" w:cs="Times New Roman"/>
          <w:sz w:val="22"/>
          <w:szCs w:val="22"/>
        </w:rPr>
        <w:t>Evidence cited in that report from Scotland’s long-running trial at Glensaugh showed ‘no detectable decrease in livestock production over 12 years’.</w:t>
      </w:r>
    </w:p>
    <w:p w14:paraId="440B1409" w14:textId="77777777" w:rsidR="00891AB2" w:rsidRPr="003260CA" w:rsidRDefault="00891AB2" w:rsidP="00F34BC7">
      <w:pPr>
        <w:rPr>
          <w:rFonts w:asciiTheme="majorHAnsi" w:eastAsia="Times New Roman" w:hAnsiTheme="majorHAnsi" w:cs="Times New Roman"/>
          <w:sz w:val="22"/>
          <w:szCs w:val="22"/>
        </w:rPr>
      </w:pPr>
    </w:p>
    <w:p w14:paraId="65CB7EC7" w14:textId="10876741" w:rsidR="00F00F03" w:rsidRPr="003260CA" w:rsidRDefault="00F12457" w:rsidP="00F34BC7">
      <w:pPr>
        <w:rPr>
          <w:rFonts w:asciiTheme="majorHAnsi" w:eastAsia="Times New Roman" w:hAnsiTheme="majorHAnsi" w:cs="Times New Roman"/>
          <w:sz w:val="22"/>
          <w:szCs w:val="22"/>
        </w:rPr>
      </w:pPr>
      <w:r w:rsidRPr="003260CA">
        <w:rPr>
          <w:rFonts w:asciiTheme="majorHAnsi" w:eastAsia="Times New Roman" w:hAnsiTheme="majorHAnsi" w:cs="Times New Roman"/>
          <w:sz w:val="22"/>
          <w:szCs w:val="22"/>
        </w:rPr>
        <w:t>Co-operative</w:t>
      </w:r>
      <w:r w:rsidR="00F00F03" w:rsidRPr="003260CA">
        <w:rPr>
          <w:rFonts w:asciiTheme="majorHAnsi" w:eastAsia="Times New Roman" w:hAnsiTheme="majorHAnsi" w:cs="Times New Roman"/>
          <w:sz w:val="22"/>
          <w:szCs w:val="22"/>
        </w:rPr>
        <w:t xml:space="preserve"> agroforestry </w:t>
      </w:r>
      <w:r w:rsidRPr="003260CA">
        <w:rPr>
          <w:rFonts w:asciiTheme="majorHAnsi" w:eastAsia="Times New Roman" w:hAnsiTheme="majorHAnsi" w:cs="Times New Roman"/>
          <w:sz w:val="22"/>
          <w:szCs w:val="22"/>
        </w:rPr>
        <w:t>schemes</w:t>
      </w:r>
      <w:r w:rsidR="00F00F03" w:rsidRPr="003260CA">
        <w:rPr>
          <w:rFonts w:asciiTheme="majorHAnsi" w:eastAsia="Times New Roman" w:hAnsiTheme="majorHAnsi" w:cs="Times New Roman"/>
          <w:sz w:val="22"/>
          <w:szCs w:val="22"/>
        </w:rPr>
        <w:t xml:space="preserve"> </w:t>
      </w:r>
      <w:r w:rsidRPr="003260CA">
        <w:rPr>
          <w:rFonts w:asciiTheme="majorHAnsi" w:eastAsia="Times New Roman" w:hAnsiTheme="majorHAnsi" w:cs="Times New Roman"/>
          <w:sz w:val="22"/>
          <w:szCs w:val="22"/>
        </w:rPr>
        <w:t>such as Pontbren can also encourage diversification and innovation, as well as improvements in livestock productivity and catchment hydrology.</w:t>
      </w:r>
      <w:r w:rsidR="002617B0" w:rsidRPr="003260CA">
        <w:rPr>
          <w:rStyle w:val="EndnoteReference"/>
          <w:rFonts w:asciiTheme="majorHAnsi" w:eastAsia="Times New Roman" w:hAnsiTheme="majorHAnsi" w:cs="Times New Roman"/>
          <w:sz w:val="22"/>
          <w:szCs w:val="22"/>
        </w:rPr>
        <w:endnoteReference w:id="7"/>
      </w:r>
    </w:p>
    <w:p w14:paraId="227AF8A1" w14:textId="77777777" w:rsidR="00A7775A" w:rsidRPr="003260CA" w:rsidRDefault="00A7775A" w:rsidP="00F34BC7">
      <w:pPr>
        <w:rPr>
          <w:rFonts w:asciiTheme="majorHAnsi" w:eastAsia="Times New Roman" w:hAnsiTheme="majorHAnsi" w:cs="Times New Roman"/>
          <w:sz w:val="22"/>
          <w:szCs w:val="22"/>
        </w:rPr>
      </w:pPr>
    </w:p>
    <w:p w14:paraId="3FA01058" w14:textId="02D325F0" w:rsidR="00A7775A" w:rsidRPr="003260CA" w:rsidRDefault="008E2B9C">
      <w:pPr>
        <w:rPr>
          <w:rFonts w:asciiTheme="majorHAnsi" w:hAnsiTheme="majorHAnsi"/>
          <w:sz w:val="22"/>
          <w:szCs w:val="22"/>
        </w:rPr>
      </w:pPr>
      <w:r w:rsidRPr="003260CA">
        <w:rPr>
          <w:rFonts w:asciiTheme="majorHAnsi" w:hAnsiTheme="majorHAnsi"/>
          <w:sz w:val="22"/>
          <w:szCs w:val="22"/>
        </w:rPr>
        <w:t>Agroforestry at scale could make a significant contribution</w:t>
      </w:r>
      <w:r w:rsidR="004975B4" w:rsidRPr="003260CA">
        <w:rPr>
          <w:rFonts w:asciiTheme="majorHAnsi" w:hAnsiTheme="majorHAnsi"/>
          <w:sz w:val="22"/>
          <w:szCs w:val="22"/>
        </w:rPr>
        <w:t xml:space="preserve"> to meet </w:t>
      </w:r>
      <w:r w:rsidRPr="003260CA">
        <w:rPr>
          <w:rFonts w:asciiTheme="majorHAnsi" w:hAnsiTheme="majorHAnsi"/>
          <w:sz w:val="22"/>
          <w:szCs w:val="22"/>
        </w:rPr>
        <w:t xml:space="preserve">the ambitious increased </w:t>
      </w:r>
      <w:r w:rsidR="004975B4" w:rsidRPr="003260CA">
        <w:rPr>
          <w:rFonts w:asciiTheme="majorHAnsi" w:hAnsiTheme="majorHAnsi"/>
          <w:sz w:val="22"/>
          <w:szCs w:val="22"/>
        </w:rPr>
        <w:t>planting targets</w:t>
      </w:r>
      <w:r w:rsidR="00A7775A" w:rsidRPr="003260CA">
        <w:rPr>
          <w:rFonts w:asciiTheme="majorHAnsi" w:hAnsiTheme="majorHAnsi"/>
          <w:sz w:val="22"/>
          <w:szCs w:val="22"/>
        </w:rPr>
        <w:t>.</w:t>
      </w:r>
      <w:r w:rsidR="00E86A78">
        <w:rPr>
          <w:rFonts w:asciiTheme="majorHAnsi" w:hAnsiTheme="majorHAnsi"/>
          <w:sz w:val="22"/>
          <w:szCs w:val="22"/>
        </w:rPr>
        <w:t xml:space="preserve"> </w:t>
      </w:r>
      <w:r w:rsidR="00A7775A" w:rsidRPr="003260CA">
        <w:rPr>
          <w:rFonts w:asciiTheme="majorHAnsi" w:hAnsiTheme="majorHAnsi"/>
          <w:sz w:val="22"/>
          <w:szCs w:val="22"/>
        </w:rPr>
        <w:t xml:space="preserve">We welcome the inclusion of agroforestry as a measure in SRDP but note the very low level of uptake and the lack of effective promotion of the benefits to farmers (though we acknowledge the valuable efforts of Soil Association Scotland and SNH in this respect).  </w:t>
      </w:r>
      <w:r w:rsidR="00F12457" w:rsidRPr="003260CA">
        <w:rPr>
          <w:rFonts w:asciiTheme="majorHAnsi" w:hAnsiTheme="majorHAnsi"/>
          <w:sz w:val="22"/>
          <w:szCs w:val="22"/>
        </w:rPr>
        <w:t>We also recognise the good work being done</w:t>
      </w:r>
      <w:r w:rsidR="002B0ADE" w:rsidRPr="003260CA">
        <w:rPr>
          <w:rFonts w:asciiTheme="majorHAnsi" w:hAnsiTheme="majorHAnsi"/>
          <w:sz w:val="22"/>
          <w:szCs w:val="22"/>
        </w:rPr>
        <w:t xml:space="preserve"> on sheep and trees</w:t>
      </w:r>
      <w:r w:rsidR="00F12457" w:rsidRPr="003260CA">
        <w:rPr>
          <w:rFonts w:asciiTheme="majorHAnsi" w:hAnsiTheme="majorHAnsi"/>
          <w:sz w:val="22"/>
          <w:szCs w:val="22"/>
        </w:rPr>
        <w:t xml:space="preserve"> by </w:t>
      </w:r>
      <w:r w:rsidR="00891AB2" w:rsidRPr="003260CA">
        <w:rPr>
          <w:rFonts w:asciiTheme="majorHAnsi" w:hAnsiTheme="majorHAnsi"/>
          <w:sz w:val="22"/>
          <w:szCs w:val="22"/>
        </w:rPr>
        <w:t xml:space="preserve">the </w:t>
      </w:r>
      <w:r w:rsidR="00F12457" w:rsidRPr="003260CA">
        <w:rPr>
          <w:rFonts w:asciiTheme="majorHAnsi" w:hAnsiTheme="majorHAnsi"/>
          <w:sz w:val="22"/>
          <w:szCs w:val="22"/>
        </w:rPr>
        <w:t>N</w:t>
      </w:r>
      <w:r w:rsidR="00891AB2" w:rsidRPr="003260CA">
        <w:rPr>
          <w:rFonts w:asciiTheme="majorHAnsi" w:hAnsiTheme="majorHAnsi"/>
          <w:sz w:val="22"/>
          <w:szCs w:val="22"/>
        </w:rPr>
        <w:t xml:space="preserve">ational </w:t>
      </w:r>
      <w:r w:rsidR="00F12457" w:rsidRPr="003260CA">
        <w:rPr>
          <w:rFonts w:asciiTheme="majorHAnsi" w:hAnsiTheme="majorHAnsi"/>
          <w:sz w:val="22"/>
          <w:szCs w:val="22"/>
        </w:rPr>
        <w:t>S</w:t>
      </w:r>
      <w:r w:rsidR="00891AB2" w:rsidRPr="003260CA">
        <w:rPr>
          <w:rFonts w:asciiTheme="majorHAnsi" w:hAnsiTheme="majorHAnsi"/>
          <w:sz w:val="22"/>
          <w:szCs w:val="22"/>
        </w:rPr>
        <w:t xml:space="preserve">heep </w:t>
      </w:r>
      <w:r w:rsidR="00F12457" w:rsidRPr="003260CA">
        <w:rPr>
          <w:rFonts w:asciiTheme="majorHAnsi" w:hAnsiTheme="majorHAnsi"/>
          <w:sz w:val="22"/>
          <w:szCs w:val="22"/>
        </w:rPr>
        <w:t>A</w:t>
      </w:r>
      <w:r w:rsidR="00891AB2" w:rsidRPr="003260CA">
        <w:rPr>
          <w:rFonts w:asciiTheme="majorHAnsi" w:hAnsiTheme="majorHAnsi"/>
          <w:sz w:val="22"/>
          <w:szCs w:val="22"/>
        </w:rPr>
        <w:t>ssociation.</w:t>
      </w:r>
      <w:r w:rsidR="00891AB2" w:rsidRPr="003260CA">
        <w:rPr>
          <w:rStyle w:val="EndnoteReference"/>
          <w:rFonts w:asciiTheme="majorHAnsi" w:hAnsiTheme="majorHAnsi"/>
          <w:sz w:val="22"/>
          <w:szCs w:val="22"/>
        </w:rPr>
        <w:endnoteReference w:id="8"/>
      </w:r>
    </w:p>
    <w:p w14:paraId="181EC2E4" w14:textId="77777777" w:rsidR="00A7775A" w:rsidRPr="003260CA" w:rsidRDefault="00A7775A">
      <w:pPr>
        <w:rPr>
          <w:rFonts w:asciiTheme="majorHAnsi" w:hAnsiTheme="majorHAnsi"/>
          <w:sz w:val="22"/>
          <w:szCs w:val="22"/>
        </w:rPr>
      </w:pPr>
    </w:p>
    <w:p w14:paraId="57224F96" w14:textId="4F588F51" w:rsidR="00A7775A" w:rsidRPr="003260CA" w:rsidRDefault="00A7775A">
      <w:pPr>
        <w:rPr>
          <w:rFonts w:asciiTheme="majorHAnsi" w:hAnsiTheme="majorHAnsi"/>
          <w:sz w:val="22"/>
          <w:szCs w:val="22"/>
        </w:rPr>
      </w:pPr>
      <w:r w:rsidRPr="003260CA">
        <w:rPr>
          <w:rFonts w:asciiTheme="majorHAnsi" w:hAnsiTheme="majorHAnsi"/>
          <w:sz w:val="22"/>
          <w:szCs w:val="22"/>
        </w:rPr>
        <w:t xml:space="preserve">At farm level, </w:t>
      </w:r>
      <w:r w:rsidR="00E141F9" w:rsidRPr="003260CA">
        <w:rPr>
          <w:rFonts w:asciiTheme="majorHAnsi" w:hAnsiTheme="majorHAnsi"/>
          <w:sz w:val="22"/>
          <w:szCs w:val="22"/>
        </w:rPr>
        <w:t>agroforestry should be discussed as an option as part of carbon audits and whole farm reviews.  At regional/landscape level, co-operative schemes for agroforestry at scale should be promoted.</w:t>
      </w:r>
    </w:p>
    <w:p w14:paraId="2FE207FA" w14:textId="77777777" w:rsidR="00F12457" w:rsidRPr="003260CA" w:rsidRDefault="00F12457">
      <w:pPr>
        <w:rPr>
          <w:rFonts w:asciiTheme="majorHAnsi" w:hAnsiTheme="majorHAnsi"/>
          <w:sz w:val="22"/>
          <w:szCs w:val="22"/>
        </w:rPr>
      </w:pPr>
    </w:p>
    <w:p w14:paraId="6728EC15" w14:textId="6B19EBAE" w:rsidR="00F12457" w:rsidRPr="003260CA" w:rsidRDefault="00F12457">
      <w:pPr>
        <w:rPr>
          <w:rFonts w:asciiTheme="majorHAnsi" w:hAnsiTheme="majorHAnsi"/>
          <w:sz w:val="22"/>
          <w:szCs w:val="22"/>
        </w:rPr>
      </w:pPr>
      <w:r w:rsidRPr="003260CA">
        <w:rPr>
          <w:rFonts w:asciiTheme="majorHAnsi" w:hAnsiTheme="majorHAnsi"/>
          <w:sz w:val="22"/>
          <w:szCs w:val="22"/>
        </w:rPr>
        <w:t xml:space="preserve">Again, </w:t>
      </w:r>
      <w:proofErr w:type="gramStart"/>
      <w:r w:rsidRPr="003260CA">
        <w:rPr>
          <w:rFonts w:asciiTheme="majorHAnsi" w:hAnsiTheme="majorHAnsi"/>
          <w:sz w:val="22"/>
          <w:szCs w:val="22"/>
        </w:rPr>
        <w:t>we  recommend</w:t>
      </w:r>
      <w:proofErr w:type="gramEnd"/>
      <w:r w:rsidRPr="003260CA">
        <w:rPr>
          <w:rFonts w:asciiTheme="majorHAnsi" w:hAnsiTheme="majorHAnsi"/>
          <w:sz w:val="22"/>
          <w:szCs w:val="22"/>
        </w:rPr>
        <w:t xml:space="preserve"> an Operational Group to look at how agroforestry could be promoted and implemented more effectively.  </w:t>
      </w:r>
      <w:r w:rsidR="00D30B90" w:rsidRPr="003260CA">
        <w:rPr>
          <w:rFonts w:asciiTheme="majorHAnsi" w:hAnsiTheme="majorHAnsi"/>
          <w:sz w:val="22"/>
          <w:szCs w:val="22"/>
        </w:rPr>
        <w:t>One option is</w:t>
      </w:r>
      <w:r w:rsidRPr="003260CA">
        <w:rPr>
          <w:rFonts w:asciiTheme="majorHAnsi" w:hAnsiTheme="majorHAnsi"/>
          <w:sz w:val="22"/>
          <w:szCs w:val="22"/>
        </w:rPr>
        <w:t xml:space="preserve"> the establishment of a dedicated virtual team bringing together expertise from </w:t>
      </w:r>
      <w:r w:rsidR="00D30B90" w:rsidRPr="003260CA">
        <w:rPr>
          <w:rFonts w:asciiTheme="majorHAnsi" w:hAnsiTheme="majorHAnsi"/>
          <w:sz w:val="22"/>
          <w:szCs w:val="22"/>
        </w:rPr>
        <w:t xml:space="preserve">farmers already engaged in agroforestry, SNH, RPID, Forestry Commission, RSPB, Scottish Woodland Trust, NFU, SEPA and Scottish Water to promote agroforestry jointly. </w:t>
      </w:r>
    </w:p>
    <w:p w14:paraId="455EB879" w14:textId="77777777" w:rsidR="00D71885" w:rsidRPr="003260CA" w:rsidRDefault="00D71885">
      <w:pPr>
        <w:rPr>
          <w:rFonts w:asciiTheme="majorHAnsi" w:hAnsiTheme="majorHAnsi"/>
          <w:b/>
          <w:sz w:val="22"/>
          <w:szCs w:val="22"/>
        </w:rPr>
      </w:pPr>
    </w:p>
    <w:p w14:paraId="5DD7DCB6" w14:textId="455D3AF9" w:rsidR="00D71885" w:rsidRPr="003260CA" w:rsidRDefault="00746FF2">
      <w:pPr>
        <w:rPr>
          <w:rFonts w:asciiTheme="majorHAnsi" w:hAnsiTheme="majorHAnsi"/>
          <w:b/>
          <w:sz w:val="22"/>
          <w:szCs w:val="22"/>
        </w:rPr>
      </w:pPr>
      <w:r w:rsidRPr="003260CA">
        <w:rPr>
          <w:rFonts w:asciiTheme="majorHAnsi" w:hAnsiTheme="majorHAnsi"/>
          <w:b/>
          <w:sz w:val="22"/>
          <w:szCs w:val="22"/>
        </w:rPr>
        <w:t>2</w:t>
      </w:r>
      <w:r w:rsidRPr="003260CA">
        <w:rPr>
          <w:rFonts w:asciiTheme="majorHAnsi" w:hAnsiTheme="majorHAnsi"/>
          <w:b/>
          <w:sz w:val="22"/>
          <w:szCs w:val="22"/>
        </w:rPr>
        <w:tab/>
      </w:r>
      <w:r w:rsidR="00D71885" w:rsidRPr="003260CA">
        <w:rPr>
          <w:rFonts w:asciiTheme="majorHAnsi" w:hAnsiTheme="majorHAnsi"/>
          <w:b/>
          <w:sz w:val="22"/>
          <w:szCs w:val="22"/>
        </w:rPr>
        <w:t>Organic agriculture</w:t>
      </w:r>
    </w:p>
    <w:p w14:paraId="0ED921F4" w14:textId="17E3CC4C" w:rsidR="003D31E6" w:rsidRPr="003260CA" w:rsidRDefault="003D31E6">
      <w:pPr>
        <w:rPr>
          <w:rFonts w:asciiTheme="majorHAnsi" w:hAnsiTheme="majorHAnsi"/>
          <w:sz w:val="22"/>
          <w:szCs w:val="22"/>
        </w:rPr>
      </w:pPr>
      <w:r w:rsidRPr="003260CA">
        <w:rPr>
          <w:rFonts w:asciiTheme="majorHAnsi" w:hAnsiTheme="majorHAnsi"/>
          <w:sz w:val="22"/>
          <w:szCs w:val="22"/>
        </w:rPr>
        <w:t>It is remarkable that the draft plan makes absolutely no reference to organic farming, despite the Scottish Government’s 2016 Organic Ambitions plan, where the Cabinet Secretary highlighted the co-benefits of organic farming:</w:t>
      </w:r>
    </w:p>
    <w:p w14:paraId="23914A80" w14:textId="77777777" w:rsidR="003D31E6" w:rsidRPr="003260CA" w:rsidRDefault="003D31E6">
      <w:pPr>
        <w:rPr>
          <w:rFonts w:asciiTheme="majorHAnsi" w:hAnsiTheme="majorHAnsi"/>
          <w:sz w:val="22"/>
          <w:szCs w:val="22"/>
        </w:rPr>
      </w:pPr>
    </w:p>
    <w:p w14:paraId="7B27B80C" w14:textId="148FF84E" w:rsidR="003D31E6" w:rsidRPr="003260CA" w:rsidRDefault="003D31E6" w:rsidP="003D31E6">
      <w:pPr>
        <w:rPr>
          <w:rFonts w:asciiTheme="majorHAnsi" w:eastAsia="Times New Roman" w:hAnsiTheme="majorHAnsi" w:cs="Times New Roman"/>
          <w:sz w:val="22"/>
          <w:szCs w:val="22"/>
        </w:rPr>
      </w:pPr>
      <w:r w:rsidRPr="003260CA">
        <w:rPr>
          <w:rFonts w:asciiTheme="majorHAnsi" w:hAnsiTheme="majorHAnsi"/>
          <w:sz w:val="22"/>
          <w:szCs w:val="22"/>
        </w:rPr>
        <w:t>“</w:t>
      </w:r>
      <w:r w:rsidRPr="003260CA">
        <w:rPr>
          <w:rFonts w:asciiTheme="majorHAnsi" w:eastAsia="Times New Roman" w:hAnsiTheme="majorHAnsi" w:cs="Times New Roman"/>
          <w:sz w:val="22"/>
          <w:szCs w:val="22"/>
        </w:rPr>
        <w:t xml:space="preserve">We want to create a stronger Scotland, one that is fairer and more prosperous and in 2015, our Year of Food and Drink, I announced that </w:t>
      </w:r>
      <w:r w:rsidR="00836269" w:rsidRPr="003260CA">
        <w:rPr>
          <w:rFonts w:asciiTheme="majorHAnsi" w:eastAsia="Times New Roman" w:hAnsiTheme="majorHAnsi" w:cs="Times New Roman"/>
          <w:sz w:val="22"/>
          <w:szCs w:val="22"/>
        </w:rPr>
        <w:t>Scotland’s</w:t>
      </w:r>
      <w:r w:rsidRPr="003260CA">
        <w:rPr>
          <w:rFonts w:asciiTheme="majorHAnsi" w:eastAsia="Times New Roman" w:hAnsiTheme="majorHAnsi" w:cs="Times New Roman"/>
          <w:sz w:val="22"/>
          <w:szCs w:val="22"/>
        </w:rPr>
        <w:t xml:space="preserve"> food and drink sector was booming, with consistent year on year growth which is strengthening the Scottish economy.  </w:t>
      </w:r>
      <w:r w:rsidRPr="003260CA">
        <w:rPr>
          <w:rFonts w:asciiTheme="majorHAnsi" w:hAnsiTheme="majorHAnsi"/>
          <w:sz w:val="22"/>
          <w:szCs w:val="22"/>
        </w:rPr>
        <w:t>Organics has an important role to play in adding to this growth so that we continue to see a sustainable increased turnover.</w:t>
      </w:r>
    </w:p>
    <w:p w14:paraId="6CDB81C2" w14:textId="77777777" w:rsidR="003D31E6" w:rsidRPr="003260CA" w:rsidRDefault="003D31E6" w:rsidP="003D31E6">
      <w:pPr>
        <w:rPr>
          <w:rFonts w:asciiTheme="majorHAnsi" w:hAnsiTheme="majorHAnsi"/>
          <w:sz w:val="22"/>
          <w:szCs w:val="22"/>
        </w:rPr>
      </w:pPr>
    </w:p>
    <w:p w14:paraId="3DCCA9CF" w14:textId="77777777" w:rsidR="003D31E6" w:rsidRPr="003260CA" w:rsidRDefault="003D31E6" w:rsidP="003D31E6">
      <w:pPr>
        <w:rPr>
          <w:rFonts w:asciiTheme="majorHAnsi" w:hAnsiTheme="majorHAnsi"/>
          <w:sz w:val="22"/>
          <w:szCs w:val="22"/>
        </w:rPr>
      </w:pPr>
      <w:r w:rsidRPr="003260CA">
        <w:rPr>
          <w:rFonts w:asciiTheme="majorHAnsi" w:hAnsiTheme="majorHAnsi"/>
          <w:sz w:val="22"/>
          <w:szCs w:val="22"/>
        </w:rPr>
        <w:t>We recognise the wider public benefits of organic farming such as encouraging</w:t>
      </w:r>
    </w:p>
    <w:p w14:paraId="6F9B3101" w14:textId="77777777" w:rsidR="003D31E6" w:rsidRPr="003260CA" w:rsidRDefault="003D31E6" w:rsidP="003D31E6">
      <w:pPr>
        <w:rPr>
          <w:rFonts w:asciiTheme="majorHAnsi" w:hAnsiTheme="majorHAnsi"/>
          <w:sz w:val="22"/>
          <w:szCs w:val="22"/>
        </w:rPr>
      </w:pPr>
      <w:proofErr w:type="gramStart"/>
      <w:r w:rsidRPr="003260CA">
        <w:rPr>
          <w:rFonts w:asciiTheme="majorHAnsi" w:hAnsiTheme="majorHAnsi"/>
          <w:sz w:val="22"/>
          <w:szCs w:val="22"/>
        </w:rPr>
        <w:t>biodiversity</w:t>
      </w:r>
      <w:proofErr w:type="gramEnd"/>
      <w:r w:rsidRPr="003260CA">
        <w:rPr>
          <w:rFonts w:asciiTheme="majorHAnsi" w:hAnsiTheme="majorHAnsi"/>
          <w:sz w:val="22"/>
          <w:szCs w:val="22"/>
        </w:rPr>
        <w:t>, tackling climate change, improving soils and protecting our water</w:t>
      </w:r>
    </w:p>
    <w:p w14:paraId="56785FAE" w14:textId="77335C8B" w:rsidR="003D31E6" w:rsidRPr="003260CA" w:rsidRDefault="003D31E6" w:rsidP="003D31E6">
      <w:pPr>
        <w:rPr>
          <w:rFonts w:asciiTheme="majorHAnsi" w:hAnsiTheme="majorHAnsi"/>
          <w:sz w:val="22"/>
          <w:szCs w:val="22"/>
        </w:rPr>
      </w:pPr>
      <w:proofErr w:type="gramStart"/>
      <w:r w:rsidRPr="003260CA">
        <w:rPr>
          <w:rFonts w:asciiTheme="majorHAnsi" w:hAnsiTheme="majorHAnsi"/>
          <w:sz w:val="22"/>
          <w:szCs w:val="22"/>
        </w:rPr>
        <w:t>environment</w:t>
      </w:r>
      <w:proofErr w:type="gramEnd"/>
      <w:r w:rsidRPr="003260CA">
        <w:rPr>
          <w:rFonts w:asciiTheme="majorHAnsi" w:hAnsiTheme="majorHAnsi"/>
          <w:sz w:val="22"/>
          <w:szCs w:val="22"/>
        </w:rPr>
        <w:t>.”</w:t>
      </w:r>
    </w:p>
    <w:p w14:paraId="0872352A" w14:textId="77777777" w:rsidR="003D31E6" w:rsidRPr="003260CA" w:rsidRDefault="003D31E6" w:rsidP="003D31E6">
      <w:pPr>
        <w:rPr>
          <w:rFonts w:asciiTheme="majorHAnsi" w:hAnsiTheme="majorHAnsi"/>
          <w:sz w:val="22"/>
          <w:szCs w:val="22"/>
        </w:rPr>
      </w:pPr>
    </w:p>
    <w:p w14:paraId="206E38B1" w14:textId="3F81AD20" w:rsidR="003D31E6" w:rsidRPr="003260CA" w:rsidRDefault="003D31E6" w:rsidP="003D31E6">
      <w:pPr>
        <w:rPr>
          <w:rFonts w:asciiTheme="majorHAnsi" w:hAnsiTheme="majorHAnsi"/>
          <w:sz w:val="22"/>
          <w:szCs w:val="22"/>
        </w:rPr>
      </w:pPr>
      <w:r w:rsidRPr="003260CA">
        <w:rPr>
          <w:rFonts w:asciiTheme="majorHAnsi" w:hAnsiTheme="majorHAnsi"/>
          <w:sz w:val="22"/>
          <w:szCs w:val="22"/>
        </w:rPr>
        <w:t>Organic Ambitions specifies in details the links between organic production and meeting climate change targets.</w:t>
      </w:r>
    </w:p>
    <w:p w14:paraId="02BE81C3" w14:textId="77777777" w:rsidR="003D31E6" w:rsidRPr="003260CA" w:rsidRDefault="003D31E6" w:rsidP="003D31E6">
      <w:pPr>
        <w:rPr>
          <w:rFonts w:asciiTheme="majorHAnsi" w:hAnsiTheme="majorHAnsi"/>
          <w:sz w:val="22"/>
          <w:szCs w:val="22"/>
        </w:rPr>
      </w:pPr>
    </w:p>
    <w:p w14:paraId="44665C45" w14:textId="436A831A" w:rsidR="00B357D7" w:rsidRPr="003260CA" w:rsidRDefault="003D31E6" w:rsidP="003D31E6">
      <w:pPr>
        <w:rPr>
          <w:rFonts w:asciiTheme="majorHAnsi" w:hAnsiTheme="majorHAnsi"/>
          <w:sz w:val="22"/>
          <w:szCs w:val="22"/>
        </w:rPr>
      </w:pPr>
      <w:r w:rsidRPr="003260CA">
        <w:rPr>
          <w:rFonts w:asciiTheme="majorHAnsi" w:hAnsiTheme="majorHAnsi"/>
          <w:sz w:val="22"/>
          <w:szCs w:val="22"/>
        </w:rPr>
        <w:t>Research consistently identifies that organic farming uses less energy and delivers lower greenhouse gas emissions per unit of area and in most cases per unit of product.</w:t>
      </w:r>
      <w:r w:rsidR="00B357D7" w:rsidRPr="003260CA">
        <w:rPr>
          <w:rStyle w:val="EndnoteReference"/>
          <w:rFonts w:asciiTheme="majorHAnsi" w:hAnsiTheme="majorHAnsi"/>
          <w:sz w:val="22"/>
          <w:szCs w:val="22"/>
        </w:rPr>
        <w:endnoteReference w:id="9"/>
      </w:r>
      <w:r w:rsidRPr="003260CA">
        <w:rPr>
          <w:rFonts w:asciiTheme="majorHAnsi" w:hAnsiTheme="majorHAnsi"/>
          <w:sz w:val="22"/>
          <w:szCs w:val="22"/>
        </w:rPr>
        <w:t xml:space="preserve">  </w:t>
      </w:r>
      <w:r w:rsidR="00B357D7" w:rsidRPr="003260CA">
        <w:rPr>
          <w:rFonts w:asciiTheme="majorHAnsi" w:hAnsiTheme="majorHAnsi"/>
          <w:sz w:val="22"/>
          <w:szCs w:val="22"/>
        </w:rPr>
        <w:t>For example, in a study of fifteen Irish farms engaged in suckler-beef production (five conventional, five in an Irish agri-environmental scheme, and five organic units) the average emissions from the conventional units were around 15% higher per kg of beef than the organic units, and more than twice as high per hectare</w:t>
      </w:r>
      <w:r w:rsidR="00EC3B83" w:rsidRPr="003260CA">
        <w:rPr>
          <w:rStyle w:val="EndnoteReference"/>
          <w:rFonts w:asciiTheme="majorHAnsi" w:hAnsiTheme="majorHAnsi"/>
          <w:sz w:val="22"/>
          <w:szCs w:val="22"/>
        </w:rPr>
        <w:endnoteReference w:id="10"/>
      </w:r>
      <w:r w:rsidR="00B357D7" w:rsidRPr="003260CA">
        <w:rPr>
          <w:rFonts w:asciiTheme="majorHAnsi" w:hAnsiTheme="majorHAnsi"/>
          <w:sz w:val="22"/>
          <w:szCs w:val="22"/>
        </w:rPr>
        <w:t xml:space="preserve">. </w:t>
      </w:r>
    </w:p>
    <w:p w14:paraId="5064C6AA" w14:textId="77777777" w:rsidR="00B357D7" w:rsidRPr="003260CA" w:rsidRDefault="00B357D7" w:rsidP="003D31E6">
      <w:pPr>
        <w:rPr>
          <w:rFonts w:asciiTheme="majorHAnsi" w:hAnsiTheme="majorHAnsi"/>
          <w:sz w:val="22"/>
          <w:szCs w:val="22"/>
        </w:rPr>
      </w:pPr>
    </w:p>
    <w:p w14:paraId="6184CF29" w14:textId="25EEACB8" w:rsidR="003D31E6" w:rsidRPr="003260CA" w:rsidRDefault="003D31E6" w:rsidP="003D31E6">
      <w:pPr>
        <w:rPr>
          <w:rFonts w:asciiTheme="majorHAnsi" w:hAnsiTheme="majorHAnsi"/>
          <w:sz w:val="22"/>
          <w:szCs w:val="22"/>
        </w:rPr>
      </w:pPr>
      <w:r w:rsidRPr="003260CA">
        <w:rPr>
          <w:rFonts w:asciiTheme="majorHAnsi" w:hAnsiTheme="majorHAnsi"/>
          <w:sz w:val="22"/>
          <w:szCs w:val="22"/>
        </w:rPr>
        <w:t xml:space="preserve">In addition, </w:t>
      </w:r>
      <w:r w:rsidR="00716836" w:rsidRPr="003260CA">
        <w:rPr>
          <w:rFonts w:asciiTheme="majorHAnsi" w:hAnsiTheme="majorHAnsi"/>
          <w:sz w:val="22"/>
          <w:szCs w:val="22"/>
        </w:rPr>
        <w:t>organic management typically leads to higher soil carbon sequestration</w:t>
      </w:r>
      <w:r w:rsidR="00C90647" w:rsidRPr="003260CA">
        <w:rPr>
          <w:rStyle w:val="EndnoteReference"/>
          <w:rFonts w:asciiTheme="majorHAnsi" w:hAnsiTheme="majorHAnsi"/>
          <w:sz w:val="22"/>
          <w:szCs w:val="22"/>
        </w:rPr>
        <w:endnoteReference w:id="11"/>
      </w:r>
      <w:r w:rsidR="00716836" w:rsidRPr="003260CA">
        <w:rPr>
          <w:rFonts w:asciiTheme="majorHAnsi" w:hAnsiTheme="majorHAnsi"/>
          <w:sz w:val="22"/>
          <w:szCs w:val="22"/>
        </w:rPr>
        <w:t>.</w:t>
      </w:r>
      <w:r w:rsidR="00F614AB" w:rsidRPr="003260CA">
        <w:rPr>
          <w:rFonts w:asciiTheme="majorHAnsi" w:hAnsiTheme="majorHAnsi"/>
          <w:sz w:val="22"/>
          <w:szCs w:val="22"/>
        </w:rPr>
        <w:t xml:space="preserve"> </w:t>
      </w:r>
    </w:p>
    <w:p w14:paraId="5A3A6760" w14:textId="77777777" w:rsidR="00716836" w:rsidRPr="003260CA" w:rsidRDefault="00716836" w:rsidP="003D31E6">
      <w:pPr>
        <w:rPr>
          <w:rFonts w:asciiTheme="majorHAnsi" w:hAnsiTheme="majorHAnsi"/>
          <w:sz w:val="22"/>
          <w:szCs w:val="22"/>
        </w:rPr>
      </w:pPr>
    </w:p>
    <w:p w14:paraId="7ED8092D" w14:textId="69E2DC6A" w:rsidR="00C055CE" w:rsidRPr="003260CA" w:rsidRDefault="00716836" w:rsidP="00C055CE">
      <w:pPr>
        <w:rPr>
          <w:rFonts w:asciiTheme="majorHAnsi" w:eastAsia="Times New Roman" w:hAnsiTheme="majorHAnsi" w:cs="Times New Roman"/>
          <w:sz w:val="22"/>
          <w:szCs w:val="22"/>
        </w:rPr>
      </w:pPr>
      <w:r w:rsidRPr="003260CA">
        <w:rPr>
          <w:rFonts w:asciiTheme="majorHAnsi" w:hAnsiTheme="majorHAnsi"/>
          <w:sz w:val="22"/>
          <w:szCs w:val="22"/>
        </w:rPr>
        <w:t>There are many reasons for this.  Organic farming</w:t>
      </w:r>
      <w:r w:rsidR="00F614AB" w:rsidRPr="003260CA">
        <w:rPr>
          <w:rFonts w:asciiTheme="majorHAnsi" w:hAnsiTheme="majorHAnsi"/>
          <w:sz w:val="22"/>
          <w:szCs w:val="22"/>
        </w:rPr>
        <w:t xml:space="preserve"> does not use bagged nitrogen (</w:t>
      </w:r>
      <w:r w:rsidRPr="003260CA">
        <w:rPr>
          <w:rFonts w:asciiTheme="majorHAnsi" w:hAnsiTheme="majorHAnsi"/>
          <w:sz w:val="22"/>
          <w:szCs w:val="22"/>
        </w:rPr>
        <w:t>a major contributor to ghg emissions in agriculture), relying more on biological nitrogen fixation</w:t>
      </w:r>
      <w:r w:rsidR="00C055CE" w:rsidRPr="003260CA">
        <w:rPr>
          <w:rFonts w:asciiTheme="majorHAnsi" w:hAnsiTheme="majorHAnsi"/>
          <w:sz w:val="22"/>
          <w:szCs w:val="22"/>
        </w:rPr>
        <w:t xml:space="preserve"> from clover and other legumes</w:t>
      </w:r>
      <w:r w:rsidRPr="003260CA">
        <w:rPr>
          <w:rFonts w:asciiTheme="majorHAnsi" w:hAnsiTheme="majorHAnsi"/>
          <w:sz w:val="22"/>
          <w:szCs w:val="22"/>
        </w:rPr>
        <w:t>.  It also uses much lower levels of anthelmintics and antibiotics, both of which can have adverse impacts on soil biota, particularly dung beetles</w:t>
      </w:r>
      <w:r w:rsidR="00C055CE" w:rsidRPr="003260CA">
        <w:rPr>
          <w:rStyle w:val="EndnoteReference"/>
          <w:rFonts w:asciiTheme="majorHAnsi" w:hAnsiTheme="majorHAnsi"/>
          <w:sz w:val="22"/>
          <w:szCs w:val="22"/>
        </w:rPr>
        <w:endnoteReference w:id="12"/>
      </w:r>
      <w:r w:rsidR="00C055CE" w:rsidRPr="003260CA">
        <w:rPr>
          <w:rFonts w:asciiTheme="majorHAnsi" w:hAnsiTheme="majorHAnsi"/>
          <w:sz w:val="22"/>
          <w:szCs w:val="22"/>
        </w:rPr>
        <w:t xml:space="preserve">. </w:t>
      </w:r>
      <w:r w:rsidRPr="003260CA">
        <w:rPr>
          <w:rFonts w:asciiTheme="majorHAnsi" w:hAnsiTheme="majorHAnsi"/>
          <w:sz w:val="22"/>
          <w:szCs w:val="22"/>
        </w:rPr>
        <w:t xml:space="preserve"> </w:t>
      </w:r>
      <w:r w:rsidR="00C055CE" w:rsidRPr="003260CA">
        <w:rPr>
          <w:rFonts w:asciiTheme="majorHAnsi" w:hAnsiTheme="majorHAnsi"/>
          <w:sz w:val="22"/>
          <w:szCs w:val="22"/>
        </w:rPr>
        <w:t>Dung beetles</w:t>
      </w:r>
      <w:r w:rsidRPr="003260CA">
        <w:rPr>
          <w:rFonts w:asciiTheme="majorHAnsi" w:hAnsiTheme="majorHAnsi"/>
          <w:sz w:val="22"/>
          <w:szCs w:val="22"/>
        </w:rPr>
        <w:t xml:space="preserve"> help to reduce </w:t>
      </w:r>
      <w:r w:rsidR="00C055CE" w:rsidRPr="003260CA">
        <w:rPr>
          <w:rFonts w:asciiTheme="majorHAnsi" w:hAnsiTheme="majorHAnsi"/>
          <w:sz w:val="22"/>
          <w:szCs w:val="22"/>
        </w:rPr>
        <w:t>greenhouse gas emissions from cow pats by up to 7% and by the pasture as a whole by 12</w:t>
      </w:r>
      <w:r w:rsidR="00836269" w:rsidRPr="003260CA">
        <w:rPr>
          <w:rFonts w:asciiTheme="majorHAnsi" w:hAnsiTheme="majorHAnsi"/>
          <w:sz w:val="22"/>
          <w:szCs w:val="22"/>
        </w:rPr>
        <w:t xml:space="preserve">%. </w:t>
      </w:r>
      <w:r w:rsidR="00C055CE" w:rsidRPr="003260CA">
        <w:rPr>
          <w:rStyle w:val="EndnoteReference"/>
          <w:rFonts w:asciiTheme="majorHAnsi" w:eastAsia="Times New Roman" w:hAnsiTheme="majorHAnsi" w:cs="Times New Roman"/>
          <w:color w:val="222222"/>
          <w:spacing w:val="3"/>
          <w:sz w:val="22"/>
          <w:szCs w:val="22"/>
          <w:shd w:val="clear" w:color="auto" w:fill="FFFFFF"/>
        </w:rPr>
        <w:endnoteReference w:id="13"/>
      </w:r>
    </w:p>
    <w:p w14:paraId="2BA6537D" w14:textId="77777777" w:rsidR="003D31E6" w:rsidRPr="003260CA" w:rsidRDefault="003D31E6" w:rsidP="003D31E6">
      <w:pPr>
        <w:rPr>
          <w:rFonts w:asciiTheme="majorHAnsi" w:hAnsiTheme="majorHAnsi"/>
          <w:sz w:val="22"/>
          <w:szCs w:val="22"/>
        </w:rPr>
      </w:pPr>
    </w:p>
    <w:p w14:paraId="646B429F" w14:textId="5F7BBAC5" w:rsidR="004A1590" w:rsidRPr="003260CA" w:rsidRDefault="00716836" w:rsidP="003D31E6">
      <w:pPr>
        <w:rPr>
          <w:rFonts w:asciiTheme="majorHAnsi" w:hAnsiTheme="majorHAnsi"/>
          <w:sz w:val="22"/>
          <w:szCs w:val="22"/>
        </w:rPr>
      </w:pPr>
      <w:r w:rsidRPr="003260CA">
        <w:rPr>
          <w:rFonts w:asciiTheme="majorHAnsi" w:hAnsiTheme="majorHAnsi"/>
          <w:sz w:val="22"/>
          <w:szCs w:val="22"/>
        </w:rPr>
        <w:t xml:space="preserve">Scotland is an outlier in Europe in terms of its organic food market (at </w:t>
      </w:r>
      <w:r w:rsidR="009D1625" w:rsidRPr="003260CA">
        <w:rPr>
          <w:rFonts w:asciiTheme="majorHAnsi" w:hAnsiTheme="majorHAnsi"/>
          <w:sz w:val="22"/>
          <w:szCs w:val="22"/>
        </w:rPr>
        <w:t xml:space="preserve">around </w:t>
      </w:r>
      <w:r w:rsidRPr="003260CA">
        <w:rPr>
          <w:rFonts w:asciiTheme="majorHAnsi" w:hAnsiTheme="majorHAnsi"/>
          <w:sz w:val="22"/>
          <w:szCs w:val="22"/>
        </w:rPr>
        <w:t>0.5% of grocery spend it is</w:t>
      </w:r>
      <w:r w:rsidR="009D1625" w:rsidRPr="003260CA">
        <w:rPr>
          <w:rFonts w:asciiTheme="majorHAnsi" w:hAnsiTheme="majorHAnsi"/>
          <w:sz w:val="22"/>
          <w:szCs w:val="22"/>
        </w:rPr>
        <w:t xml:space="preserve"> around</w:t>
      </w:r>
      <w:r w:rsidRPr="003260CA">
        <w:rPr>
          <w:rFonts w:asciiTheme="majorHAnsi" w:hAnsiTheme="majorHAnsi"/>
          <w:sz w:val="22"/>
          <w:szCs w:val="22"/>
        </w:rPr>
        <w:t xml:space="preserve"> twenty times smaller per head than for example the Swedish and Danish markets)</w:t>
      </w:r>
      <w:r w:rsidR="004A1590" w:rsidRPr="003260CA">
        <w:rPr>
          <w:rFonts w:asciiTheme="majorHAnsi" w:hAnsiTheme="majorHAnsi"/>
          <w:sz w:val="22"/>
          <w:szCs w:val="22"/>
        </w:rPr>
        <w:t>.</w:t>
      </w:r>
      <w:r w:rsidR="009D1625" w:rsidRPr="003260CA">
        <w:rPr>
          <w:rFonts w:asciiTheme="majorHAnsi" w:hAnsiTheme="majorHAnsi"/>
          <w:sz w:val="22"/>
          <w:szCs w:val="22"/>
        </w:rPr>
        <w:t xml:space="preserve"> However, signs of growth are visible:</w:t>
      </w:r>
    </w:p>
    <w:p w14:paraId="071C266A" w14:textId="77777777" w:rsidR="009D1625" w:rsidRPr="003260CA" w:rsidRDefault="009D1625" w:rsidP="00E86A78">
      <w:pPr>
        <w:widowControl w:val="0"/>
        <w:numPr>
          <w:ilvl w:val="0"/>
          <w:numId w:val="2"/>
        </w:numPr>
        <w:tabs>
          <w:tab w:val="left" w:pos="220"/>
          <w:tab w:val="left" w:pos="284"/>
        </w:tabs>
        <w:autoSpaceDE w:val="0"/>
        <w:autoSpaceDN w:val="0"/>
        <w:adjustRightInd w:val="0"/>
        <w:ind w:hanging="720"/>
        <w:rPr>
          <w:rFonts w:asciiTheme="majorHAnsi" w:hAnsiTheme="majorHAnsi" w:cs="Times"/>
          <w:sz w:val="22"/>
          <w:szCs w:val="22"/>
          <w:lang w:val="en-US"/>
        </w:rPr>
      </w:pPr>
      <w:r w:rsidRPr="003260CA">
        <w:rPr>
          <w:rFonts w:asciiTheme="majorHAnsi" w:hAnsiTheme="majorHAnsi" w:cs="Times"/>
          <w:sz w:val="22"/>
          <w:szCs w:val="22"/>
          <w:lang w:val="en-US"/>
        </w:rPr>
        <w:t>Scots are significantly more likely to opt for organic – they represent 11% of all organic consumers in the UK</w:t>
      </w:r>
    </w:p>
    <w:p w14:paraId="5DFA549F" w14:textId="77777777" w:rsidR="009D1625" w:rsidRPr="003260CA" w:rsidRDefault="009D1625" w:rsidP="009D162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lang w:val="en-US"/>
        </w:rPr>
      </w:pPr>
      <w:r w:rsidRPr="003260CA">
        <w:rPr>
          <w:rFonts w:asciiTheme="majorHAnsi" w:hAnsiTheme="majorHAnsi" w:cs="Times"/>
          <w:sz w:val="22"/>
          <w:szCs w:val="22"/>
          <w:lang w:val="en-US"/>
        </w:rPr>
        <w:t>50% of Scottish consumers would buy more organic food and drink if it were available</w:t>
      </w:r>
    </w:p>
    <w:p w14:paraId="4A874E27" w14:textId="77777777" w:rsidR="009D1625" w:rsidRPr="003260CA" w:rsidRDefault="009D1625" w:rsidP="009D1625">
      <w:pPr>
        <w:pStyle w:val="ListParagraph"/>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lang w:val="en-US"/>
        </w:rPr>
      </w:pPr>
      <w:r w:rsidRPr="003260CA">
        <w:rPr>
          <w:rFonts w:asciiTheme="majorHAnsi" w:hAnsiTheme="majorHAnsi" w:cs="Times"/>
          <w:sz w:val="22"/>
          <w:szCs w:val="22"/>
          <w:lang w:val="en-US"/>
        </w:rPr>
        <w:t>36% of Scottish independent retailers say sales have increased over the last 12 months and 64% expect this to rise in 2016</w:t>
      </w:r>
    </w:p>
    <w:p w14:paraId="37148E02" w14:textId="43CE0A54" w:rsidR="009D1625" w:rsidRPr="003260CA" w:rsidRDefault="009D1625" w:rsidP="009D1625">
      <w:pPr>
        <w:pStyle w:val="ListParagraph"/>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lang w:val="en-US"/>
        </w:rPr>
      </w:pPr>
      <w:r w:rsidRPr="003260CA">
        <w:rPr>
          <w:rFonts w:asciiTheme="majorHAnsi" w:hAnsiTheme="majorHAnsi" w:cs="Times"/>
          <w:sz w:val="22"/>
          <w:szCs w:val="22"/>
          <w:lang w:val="en-US"/>
        </w:rPr>
        <w:t>Scotland’s organic wholesalers have seen a steady increase in sales across recent years – organic sales from Glasgow-based Greencity Wholefoods increased by 17% in 2015</w:t>
      </w:r>
    </w:p>
    <w:p w14:paraId="41D2094B" w14:textId="77777777" w:rsidR="00CC27E9" w:rsidRPr="003260CA" w:rsidRDefault="00CC27E9" w:rsidP="003D31E6">
      <w:pPr>
        <w:rPr>
          <w:rFonts w:asciiTheme="majorHAnsi" w:hAnsiTheme="majorHAnsi"/>
          <w:sz w:val="22"/>
          <w:szCs w:val="22"/>
        </w:rPr>
      </w:pPr>
    </w:p>
    <w:p w14:paraId="34999FB6" w14:textId="0D66F502" w:rsidR="00716836" w:rsidRPr="003260CA" w:rsidRDefault="00CC27E9" w:rsidP="003D31E6">
      <w:pPr>
        <w:rPr>
          <w:rFonts w:asciiTheme="majorHAnsi" w:hAnsiTheme="majorHAnsi"/>
          <w:sz w:val="22"/>
          <w:szCs w:val="22"/>
        </w:rPr>
      </w:pPr>
      <w:r w:rsidRPr="003260CA">
        <w:rPr>
          <w:rFonts w:asciiTheme="majorHAnsi" w:hAnsiTheme="majorHAnsi"/>
          <w:sz w:val="22"/>
          <w:szCs w:val="22"/>
        </w:rPr>
        <w:t>T</w:t>
      </w:r>
      <w:r w:rsidR="00716836" w:rsidRPr="003260CA">
        <w:rPr>
          <w:rFonts w:asciiTheme="majorHAnsi" w:hAnsiTheme="majorHAnsi"/>
          <w:sz w:val="22"/>
          <w:szCs w:val="22"/>
        </w:rPr>
        <w:t xml:space="preserve">he </w:t>
      </w:r>
      <w:r w:rsidRPr="003260CA">
        <w:rPr>
          <w:rFonts w:asciiTheme="majorHAnsi" w:hAnsiTheme="majorHAnsi"/>
          <w:sz w:val="22"/>
          <w:szCs w:val="22"/>
        </w:rPr>
        <w:t xml:space="preserve">land </w:t>
      </w:r>
      <w:r w:rsidR="00716836" w:rsidRPr="003260CA">
        <w:rPr>
          <w:rFonts w:asciiTheme="majorHAnsi" w:hAnsiTheme="majorHAnsi"/>
          <w:sz w:val="22"/>
          <w:szCs w:val="22"/>
        </w:rPr>
        <w:t xml:space="preserve">area under organic management </w:t>
      </w:r>
      <w:r w:rsidRPr="003260CA">
        <w:rPr>
          <w:rFonts w:asciiTheme="majorHAnsi" w:hAnsiTheme="majorHAnsi"/>
          <w:sz w:val="22"/>
          <w:szCs w:val="22"/>
        </w:rPr>
        <w:t xml:space="preserve">in Scotland </w:t>
      </w:r>
      <w:r w:rsidR="00716836" w:rsidRPr="003260CA">
        <w:rPr>
          <w:rFonts w:asciiTheme="majorHAnsi" w:hAnsiTheme="majorHAnsi"/>
          <w:sz w:val="22"/>
          <w:szCs w:val="22"/>
        </w:rPr>
        <w:t>declined</w:t>
      </w:r>
      <w:r w:rsidRPr="003260CA">
        <w:rPr>
          <w:rFonts w:asciiTheme="majorHAnsi" w:hAnsiTheme="majorHAnsi"/>
          <w:sz w:val="22"/>
          <w:szCs w:val="22"/>
        </w:rPr>
        <w:t xml:space="preserve"> from 4% to 2.3% in the five years to 2015,</w:t>
      </w:r>
      <w:r w:rsidR="00716836" w:rsidRPr="003260CA">
        <w:rPr>
          <w:rFonts w:asciiTheme="majorHAnsi" w:hAnsiTheme="majorHAnsi"/>
          <w:sz w:val="22"/>
          <w:szCs w:val="22"/>
        </w:rPr>
        <w:t xml:space="preserve"> while </w:t>
      </w:r>
      <w:r w:rsidRPr="003260CA">
        <w:rPr>
          <w:rFonts w:asciiTheme="majorHAnsi" w:hAnsiTheme="majorHAnsi"/>
          <w:sz w:val="22"/>
          <w:szCs w:val="22"/>
        </w:rPr>
        <w:t>in the same period</w:t>
      </w:r>
      <w:r w:rsidR="00713512" w:rsidRPr="003260CA">
        <w:rPr>
          <w:rFonts w:asciiTheme="majorHAnsi" w:hAnsiTheme="majorHAnsi"/>
          <w:sz w:val="22"/>
          <w:szCs w:val="22"/>
        </w:rPr>
        <w:t xml:space="preserve"> </w:t>
      </w:r>
      <w:r w:rsidR="00802060" w:rsidRPr="003260CA">
        <w:rPr>
          <w:rFonts w:asciiTheme="majorHAnsi" w:hAnsiTheme="majorHAnsi"/>
          <w:sz w:val="22"/>
          <w:szCs w:val="22"/>
        </w:rPr>
        <w:t xml:space="preserve">the EU </w:t>
      </w:r>
      <w:r w:rsidRPr="003260CA">
        <w:rPr>
          <w:rFonts w:asciiTheme="majorHAnsi" w:hAnsiTheme="majorHAnsi"/>
          <w:sz w:val="22"/>
          <w:szCs w:val="22"/>
        </w:rPr>
        <w:t xml:space="preserve">average </w:t>
      </w:r>
      <w:r w:rsidR="00802060" w:rsidRPr="003260CA">
        <w:rPr>
          <w:rFonts w:asciiTheme="majorHAnsi" w:hAnsiTheme="majorHAnsi"/>
          <w:sz w:val="22"/>
          <w:szCs w:val="22"/>
        </w:rPr>
        <w:t>increased by 21%</w:t>
      </w:r>
      <w:r w:rsidRPr="003260CA">
        <w:rPr>
          <w:rFonts w:asciiTheme="majorHAnsi" w:hAnsiTheme="majorHAnsi"/>
          <w:sz w:val="22"/>
          <w:szCs w:val="22"/>
        </w:rPr>
        <w:t xml:space="preserve"> to over 6%.  Organic land area increased in those five years by</w:t>
      </w:r>
      <w:r w:rsidR="00802060" w:rsidRPr="003260CA">
        <w:rPr>
          <w:rFonts w:asciiTheme="majorHAnsi" w:hAnsiTheme="majorHAnsi"/>
          <w:sz w:val="22"/>
          <w:szCs w:val="22"/>
        </w:rPr>
        <w:t xml:space="preserve"> 52% in Ireland and </w:t>
      </w:r>
      <w:r w:rsidRPr="003260CA">
        <w:rPr>
          <w:rFonts w:asciiTheme="majorHAnsi" w:hAnsiTheme="majorHAnsi"/>
          <w:sz w:val="22"/>
          <w:szCs w:val="22"/>
        </w:rPr>
        <w:t xml:space="preserve">by </w:t>
      </w:r>
      <w:r w:rsidR="00802060" w:rsidRPr="003260CA">
        <w:rPr>
          <w:rFonts w:asciiTheme="majorHAnsi" w:hAnsiTheme="majorHAnsi"/>
          <w:sz w:val="22"/>
          <w:szCs w:val="22"/>
        </w:rPr>
        <w:t xml:space="preserve">61% in France. </w:t>
      </w:r>
      <w:r w:rsidR="002B0ADE" w:rsidRPr="003260CA">
        <w:rPr>
          <w:rStyle w:val="EndnoteReference"/>
          <w:rFonts w:asciiTheme="majorHAnsi" w:hAnsiTheme="majorHAnsi"/>
          <w:sz w:val="22"/>
          <w:szCs w:val="22"/>
        </w:rPr>
        <w:endnoteReference w:id="14"/>
      </w:r>
    </w:p>
    <w:p w14:paraId="16AB67A3" w14:textId="77777777" w:rsidR="00015E3F" w:rsidRPr="003260CA" w:rsidRDefault="00015E3F" w:rsidP="003D31E6">
      <w:pPr>
        <w:rPr>
          <w:rFonts w:asciiTheme="majorHAnsi" w:hAnsiTheme="majorHAnsi"/>
          <w:sz w:val="22"/>
          <w:szCs w:val="22"/>
        </w:rPr>
      </w:pPr>
    </w:p>
    <w:p w14:paraId="79AC6616" w14:textId="311D45D3" w:rsidR="00802060" w:rsidRPr="003260CA" w:rsidRDefault="00015E3F" w:rsidP="003D31E6">
      <w:pPr>
        <w:rPr>
          <w:rFonts w:asciiTheme="majorHAnsi" w:hAnsiTheme="majorHAnsi"/>
          <w:sz w:val="22"/>
          <w:szCs w:val="22"/>
        </w:rPr>
      </w:pPr>
      <w:r w:rsidRPr="003260CA">
        <w:rPr>
          <w:rFonts w:asciiTheme="majorHAnsi" w:hAnsiTheme="majorHAnsi"/>
          <w:sz w:val="22"/>
          <w:szCs w:val="22"/>
        </w:rPr>
        <w:t>Organic food is increasingly part of the mainstream, with McDonalds UK using organic milk for all its teas and coffees</w:t>
      </w:r>
      <w:r w:rsidR="003D6BEF" w:rsidRPr="003260CA">
        <w:rPr>
          <w:rFonts w:asciiTheme="majorHAnsi" w:hAnsiTheme="majorHAnsi"/>
          <w:sz w:val="22"/>
          <w:szCs w:val="22"/>
        </w:rPr>
        <w:t xml:space="preserve">. </w:t>
      </w:r>
      <w:r w:rsidRPr="003260CA">
        <w:rPr>
          <w:rFonts w:asciiTheme="majorHAnsi" w:hAnsiTheme="majorHAnsi"/>
          <w:sz w:val="22"/>
          <w:szCs w:val="22"/>
        </w:rPr>
        <w:t xml:space="preserve">Costco </w:t>
      </w:r>
      <w:r w:rsidR="003D6BEF" w:rsidRPr="003260CA">
        <w:rPr>
          <w:rFonts w:asciiTheme="majorHAnsi" w:hAnsiTheme="majorHAnsi"/>
          <w:sz w:val="22"/>
          <w:szCs w:val="22"/>
        </w:rPr>
        <w:t>has overtaken</w:t>
      </w:r>
      <w:r w:rsidRPr="003260CA">
        <w:rPr>
          <w:rFonts w:asciiTheme="majorHAnsi" w:hAnsiTheme="majorHAnsi"/>
          <w:sz w:val="22"/>
          <w:szCs w:val="22"/>
        </w:rPr>
        <w:t xml:space="preserve"> Wholefoods to become </w:t>
      </w:r>
      <w:r w:rsidR="003D6BEF" w:rsidRPr="003260CA">
        <w:rPr>
          <w:rFonts w:asciiTheme="majorHAnsi" w:hAnsiTheme="majorHAnsi"/>
          <w:sz w:val="22"/>
          <w:szCs w:val="22"/>
        </w:rPr>
        <w:t xml:space="preserve">the largest US organic retailer with $4bn in organic sales and is now lending farmers money to expand organic production to meet demand. </w:t>
      </w:r>
      <w:r w:rsidR="002B0ADE" w:rsidRPr="003260CA">
        <w:rPr>
          <w:rStyle w:val="EndnoteReference"/>
          <w:rFonts w:asciiTheme="majorHAnsi" w:hAnsiTheme="majorHAnsi"/>
          <w:sz w:val="22"/>
          <w:szCs w:val="22"/>
        </w:rPr>
        <w:endnoteReference w:id="15"/>
      </w:r>
    </w:p>
    <w:p w14:paraId="318EC489" w14:textId="77777777" w:rsidR="00866E4C" w:rsidRPr="003260CA" w:rsidRDefault="00866E4C" w:rsidP="003D31E6">
      <w:pPr>
        <w:rPr>
          <w:rFonts w:asciiTheme="majorHAnsi" w:hAnsiTheme="majorHAnsi"/>
          <w:sz w:val="22"/>
          <w:szCs w:val="22"/>
        </w:rPr>
      </w:pPr>
    </w:p>
    <w:p w14:paraId="6C9F0596" w14:textId="23069C31" w:rsidR="00716836" w:rsidRPr="003260CA" w:rsidRDefault="00716836" w:rsidP="003D31E6">
      <w:pPr>
        <w:rPr>
          <w:rFonts w:asciiTheme="majorHAnsi" w:hAnsiTheme="majorHAnsi"/>
          <w:sz w:val="22"/>
          <w:szCs w:val="22"/>
        </w:rPr>
      </w:pPr>
      <w:r w:rsidRPr="003260CA">
        <w:rPr>
          <w:rFonts w:asciiTheme="majorHAnsi" w:hAnsiTheme="majorHAnsi"/>
          <w:sz w:val="22"/>
          <w:szCs w:val="22"/>
        </w:rPr>
        <w:t>Organic farming also brings multiple co-benefits:</w:t>
      </w:r>
    </w:p>
    <w:p w14:paraId="5411E413" w14:textId="77777777" w:rsidR="003D6BEF" w:rsidRPr="003260CA" w:rsidRDefault="003D6BEF" w:rsidP="003D31E6">
      <w:pPr>
        <w:rPr>
          <w:rFonts w:asciiTheme="majorHAnsi" w:hAnsiTheme="majorHAnsi"/>
          <w:sz w:val="22"/>
          <w:szCs w:val="22"/>
        </w:rPr>
      </w:pPr>
    </w:p>
    <w:p w14:paraId="5C888430" w14:textId="77777777" w:rsidR="002B0ADE" w:rsidRPr="003260CA" w:rsidRDefault="00716836" w:rsidP="00866E4C">
      <w:pPr>
        <w:pStyle w:val="ListParagraph"/>
        <w:numPr>
          <w:ilvl w:val="0"/>
          <w:numId w:val="1"/>
        </w:numPr>
        <w:rPr>
          <w:rFonts w:asciiTheme="majorHAnsi" w:eastAsia="Times New Roman" w:hAnsiTheme="majorHAnsi" w:cs="Times New Roman"/>
          <w:color w:val="323232"/>
          <w:sz w:val="22"/>
          <w:szCs w:val="22"/>
          <w:shd w:val="clear" w:color="auto" w:fill="FFFFFF"/>
        </w:rPr>
      </w:pPr>
      <w:r w:rsidRPr="003260CA">
        <w:rPr>
          <w:rFonts w:asciiTheme="majorHAnsi" w:hAnsiTheme="majorHAnsi"/>
          <w:sz w:val="22"/>
          <w:szCs w:val="22"/>
        </w:rPr>
        <w:t xml:space="preserve">Higher gross </w:t>
      </w:r>
      <w:r w:rsidR="00802060" w:rsidRPr="003260CA">
        <w:rPr>
          <w:rFonts w:asciiTheme="majorHAnsi" w:hAnsiTheme="majorHAnsi"/>
          <w:sz w:val="22"/>
          <w:szCs w:val="22"/>
        </w:rPr>
        <w:t>margins and farm profitability</w:t>
      </w:r>
      <w:r w:rsidR="00015E3F" w:rsidRPr="003260CA">
        <w:rPr>
          <w:rFonts w:asciiTheme="majorHAnsi" w:hAnsiTheme="majorHAnsi"/>
          <w:sz w:val="22"/>
          <w:szCs w:val="22"/>
        </w:rPr>
        <w:t>, both in Europe and globally</w:t>
      </w:r>
      <w:r w:rsidR="002B0ADE" w:rsidRPr="003260CA">
        <w:rPr>
          <w:rStyle w:val="EndnoteReference"/>
          <w:rFonts w:asciiTheme="majorHAnsi" w:hAnsiTheme="majorHAnsi"/>
          <w:sz w:val="22"/>
          <w:szCs w:val="22"/>
        </w:rPr>
        <w:endnoteReference w:id="16"/>
      </w:r>
      <w:r w:rsidR="002B0ADE" w:rsidRPr="003260CA">
        <w:rPr>
          <w:rFonts w:asciiTheme="majorHAnsi" w:hAnsiTheme="majorHAnsi"/>
          <w:sz w:val="22"/>
          <w:szCs w:val="22"/>
        </w:rPr>
        <w:t xml:space="preserve">. </w:t>
      </w:r>
      <w:r w:rsidR="00015E3F" w:rsidRPr="003260CA">
        <w:rPr>
          <w:rFonts w:asciiTheme="majorHAnsi" w:eastAsia="Times New Roman" w:hAnsiTheme="majorHAnsi" w:cs="Times New Roman"/>
          <w:color w:val="323232"/>
          <w:sz w:val="22"/>
          <w:szCs w:val="22"/>
          <w:shd w:val="clear" w:color="auto" w:fill="FFFFFF"/>
        </w:rPr>
        <w:t>Anecdotally</w:t>
      </w:r>
      <w:r w:rsidR="003D6BEF" w:rsidRPr="003260CA">
        <w:rPr>
          <w:rFonts w:asciiTheme="majorHAnsi" w:eastAsia="Times New Roman" w:hAnsiTheme="majorHAnsi" w:cs="Times New Roman"/>
          <w:color w:val="323232"/>
          <w:sz w:val="22"/>
          <w:szCs w:val="22"/>
          <w:shd w:val="clear" w:color="auto" w:fill="FFFFFF"/>
        </w:rPr>
        <w:t>, organic dairy farmers have been unaffected by the dairy crisis in Scotland.</w:t>
      </w:r>
      <w:r w:rsidR="00C37752" w:rsidRPr="003260CA">
        <w:rPr>
          <w:rFonts w:asciiTheme="majorHAnsi" w:eastAsia="Times New Roman" w:hAnsiTheme="majorHAnsi" w:cs="Times New Roman"/>
          <w:color w:val="323232"/>
          <w:sz w:val="22"/>
          <w:szCs w:val="22"/>
          <w:shd w:val="clear" w:color="auto" w:fill="FFFFFF"/>
        </w:rPr>
        <w:t xml:space="preserve">  </w:t>
      </w:r>
    </w:p>
    <w:p w14:paraId="57AAD834" w14:textId="77777777" w:rsidR="002B0ADE" w:rsidRPr="003260CA" w:rsidRDefault="002B0ADE" w:rsidP="00015E3F">
      <w:pPr>
        <w:rPr>
          <w:rFonts w:asciiTheme="majorHAnsi" w:eastAsia="Times New Roman" w:hAnsiTheme="majorHAnsi" w:cs="Times New Roman"/>
          <w:color w:val="323232"/>
          <w:sz w:val="22"/>
          <w:szCs w:val="22"/>
          <w:shd w:val="clear" w:color="auto" w:fill="FFFFFF"/>
        </w:rPr>
      </w:pPr>
    </w:p>
    <w:p w14:paraId="192A2D0F" w14:textId="045AFC54" w:rsidR="00015E3F" w:rsidRPr="003260CA" w:rsidRDefault="00866E4C" w:rsidP="00866E4C">
      <w:pPr>
        <w:pStyle w:val="ListParagraph"/>
        <w:numPr>
          <w:ilvl w:val="0"/>
          <w:numId w:val="1"/>
        </w:numPr>
        <w:rPr>
          <w:rFonts w:asciiTheme="majorHAnsi" w:eastAsia="Times New Roman" w:hAnsiTheme="majorHAnsi" w:cs="Times New Roman"/>
          <w:color w:val="323232"/>
          <w:sz w:val="22"/>
          <w:szCs w:val="22"/>
          <w:shd w:val="clear" w:color="auto" w:fill="FFFFFF"/>
        </w:rPr>
      </w:pPr>
      <w:r w:rsidRPr="003260CA">
        <w:rPr>
          <w:rFonts w:asciiTheme="majorHAnsi" w:eastAsia="Times New Roman" w:hAnsiTheme="majorHAnsi" w:cs="Times New Roman"/>
          <w:color w:val="323232"/>
          <w:sz w:val="22"/>
          <w:szCs w:val="22"/>
          <w:shd w:val="clear" w:color="auto" w:fill="FFFFFF"/>
        </w:rPr>
        <w:t>More</w:t>
      </w:r>
      <w:r w:rsidR="00C37752" w:rsidRPr="003260CA">
        <w:rPr>
          <w:rFonts w:asciiTheme="majorHAnsi" w:eastAsia="Times New Roman" w:hAnsiTheme="majorHAnsi" w:cs="Times New Roman"/>
          <w:color w:val="323232"/>
          <w:sz w:val="22"/>
          <w:szCs w:val="22"/>
          <w:shd w:val="clear" w:color="auto" w:fill="FFFFFF"/>
        </w:rPr>
        <w:t xml:space="preserve"> employment</w:t>
      </w:r>
      <w:r w:rsidR="002B0ADE" w:rsidRPr="003260CA">
        <w:rPr>
          <w:rFonts w:asciiTheme="majorHAnsi" w:eastAsia="Times New Roman" w:hAnsiTheme="majorHAnsi" w:cs="Times New Roman"/>
          <w:color w:val="323232"/>
          <w:sz w:val="22"/>
          <w:szCs w:val="22"/>
          <w:shd w:val="clear" w:color="auto" w:fill="FFFFFF"/>
        </w:rPr>
        <w:t xml:space="preserve"> on farms.</w:t>
      </w:r>
      <w:r w:rsidR="00C37752" w:rsidRPr="003260CA">
        <w:rPr>
          <w:rFonts w:asciiTheme="majorHAnsi" w:hAnsiTheme="majorHAnsi"/>
          <w:sz w:val="22"/>
          <w:szCs w:val="22"/>
        </w:rPr>
        <w:t xml:space="preserve"> </w:t>
      </w:r>
      <w:r w:rsidR="002B0ADE" w:rsidRPr="003260CA">
        <w:rPr>
          <w:rStyle w:val="EndnoteReference"/>
          <w:rFonts w:asciiTheme="majorHAnsi" w:hAnsiTheme="majorHAnsi"/>
          <w:sz w:val="22"/>
          <w:szCs w:val="22"/>
        </w:rPr>
        <w:endnoteReference w:id="17"/>
      </w:r>
    </w:p>
    <w:p w14:paraId="4D6788C4" w14:textId="77777777" w:rsidR="003D6BEF" w:rsidRPr="003260CA" w:rsidRDefault="003D6BEF">
      <w:pPr>
        <w:rPr>
          <w:rFonts w:asciiTheme="majorHAnsi" w:hAnsiTheme="majorHAnsi"/>
          <w:b/>
          <w:sz w:val="22"/>
          <w:szCs w:val="22"/>
        </w:rPr>
      </w:pPr>
    </w:p>
    <w:p w14:paraId="0A1DC2CA" w14:textId="69A462C2" w:rsidR="003D6BEF" w:rsidRPr="003260CA" w:rsidRDefault="003D6BEF" w:rsidP="00866E4C">
      <w:pPr>
        <w:pStyle w:val="ListParagraph"/>
        <w:numPr>
          <w:ilvl w:val="0"/>
          <w:numId w:val="1"/>
        </w:numPr>
        <w:rPr>
          <w:rFonts w:asciiTheme="majorHAnsi" w:eastAsia="Times New Roman" w:hAnsiTheme="majorHAnsi" w:cs="Times New Roman"/>
          <w:sz w:val="22"/>
          <w:szCs w:val="22"/>
        </w:rPr>
      </w:pPr>
      <w:r w:rsidRPr="003260CA">
        <w:rPr>
          <w:rFonts w:asciiTheme="majorHAnsi" w:hAnsiTheme="majorHAnsi"/>
          <w:sz w:val="22"/>
          <w:szCs w:val="22"/>
        </w:rPr>
        <w:t>Increased biodiversity below and above ground</w:t>
      </w:r>
      <w:r w:rsidR="00F614AB" w:rsidRPr="003260CA">
        <w:rPr>
          <w:rFonts w:asciiTheme="majorHAnsi" w:hAnsiTheme="majorHAnsi"/>
          <w:sz w:val="22"/>
          <w:szCs w:val="22"/>
        </w:rPr>
        <w:t xml:space="preserve">.  </w:t>
      </w:r>
      <w:r w:rsidR="00F614AB" w:rsidRPr="003260CA">
        <w:rPr>
          <w:rFonts w:asciiTheme="majorHAnsi" w:eastAsia="Times New Roman" w:hAnsiTheme="majorHAnsi" w:cs="Times New Roman"/>
          <w:bCs/>
          <w:color w:val="000000"/>
          <w:sz w:val="22"/>
          <w:szCs w:val="22"/>
          <w:shd w:val="clear" w:color="auto" w:fill="FFFFFF"/>
        </w:rPr>
        <w:t xml:space="preserve">Organic farming demonstrates clear advantages for biodiversity over conventional farming. Depending on altitude, organic farms have between 46 and 72 </w:t>
      </w:r>
      <w:r w:rsidR="00836269" w:rsidRPr="003260CA">
        <w:rPr>
          <w:rFonts w:asciiTheme="majorHAnsi" w:eastAsia="Times New Roman" w:hAnsiTheme="majorHAnsi" w:cs="Times New Roman"/>
          <w:bCs/>
          <w:color w:val="000000"/>
          <w:sz w:val="22"/>
          <w:szCs w:val="22"/>
          <w:shd w:val="clear" w:color="auto" w:fill="FFFFFF"/>
        </w:rPr>
        <w:t>per cent</w:t>
      </w:r>
      <w:r w:rsidR="00F614AB" w:rsidRPr="003260CA">
        <w:rPr>
          <w:rFonts w:asciiTheme="majorHAnsi" w:eastAsia="Times New Roman" w:hAnsiTheme="majorHAnsi" w:cs="Times New Roman"/>
          <w:bCs/>
          <w:color w:val="000000"/>
          <w:sz w:val="22"/>
          <w:szCs w:val="22"/>
          <w:shd w:val="clear" w:color="auto" w:fill="FFFFFF"/>
        </w:rPr>
        <w:t xml:space="preserve"> more semi-natural habitats and host 30 </w:t>
      </w:r>
      <w:r w:rsidR="00836269" w:rsidRPr="003260CA">
        <w:rPr>
          <w:rFonts w:asciiTheme="majorHAnsi" w:eastAsia="Times New Roman" w:hAnsiTheme="majorHAnsi" w:cs="Times New Roman"/>
          <w:bCs/>
          <w:color w:val="000000"/>
          <w:sz w:val="22"/>
          <w:szCs w:val="22"/>
          <w:shd w:val="clear" w:color="auto" w:fill="FFFFFF"/>
        </w:rPr>
        <w:t>per cent</w:t>
      </w:r>
      <w:r w:rsidR="00F614AB" w:rsidRPr="003260CA">
        <w:rPr>
          <w:rFonts w:asciiTheme="majorHAnsi" w:eastAsia="Times New Roman" w:hAnsiTheme="majorHAnsi" w:cs="Times New Roman"/>
          <w:bCs/>
          <w:color w:val="000000"/>
          <w:sz w:val="22"/>
          <w:szCs w:val="22"/>
          <w:shd w:val="clear" w:color="auto" w:fill="FFFFFF"/>
        </w:rPr>
        <w:t xml:space="preserve"> more species and 50 </w:t>
      </w:r>
      <w:r w:rsidR="00836269" w:rsidRPr="003260CA">
        <w:rPr>
          <w:rFonts w:asciiTheme="majorHAnsi" w:eastAsia="Times New Roman" w:hAnsiTheme="majorHAnsi" w:cs="Times New Roman"/>
          <w:bCs/>
          <w:color w:val="000000"/>
          <w:sz w:val="22"/>
          <w:szCs w:val="22"/>
          <w:shd w:val="clear" w:color="auto" w:fill="FFFFFF"/>
        </w:rPr>
        <w:t>per cent</w:t>
      </w:r>
      <w:r w:rsidR="00F614AB" w:rsidRPr="003260CA">
        <w:rPr>
          <w:rFonts w:asciiTheme="majorHAnsi" w:eastAsia="Times New Roman" w:hAnsiTheme="majorHAnsi" w:cs="Times New Roman"/>
          <w:bCs/>
          <w:color w:val="000000"/>
          <w:sz w:val="22"/>
          <w:szCs w:val="22"/>
          <w:shd w:val="clear" w:color="auto" w:fill="FFFFFF"/>
        </w:rPr>
        <w:t xml:space="preserve"> more individuals than non-organic farms. </w:t>
      </w:r>
      <w:r w:rsidR="002B0ADE" w:rsidRPr="003260CA">
        <w:rPr>
          <w:rStyle w:val="EndnoteReference"/>
          <w:rFonts w:asciiTheme="majorHAnsi" w:eastAsia="Times New Roman" w:hAnsiTheme="majorHAnsi" w:cs="Times New Roman"/>
          <w:bCs/>
          <w:color w:val="000000"/>
          <w:sz w:val="22"/>
          <w:szCs w:val="22"/>
          <w:shd w:val="clear" w:color="auto" w:fill="FFFFFF"/>
        </w:rPr>
        <w:endnoteReference w:id="18"/>
      </w:r>
    </w:p>
    <w:p w14:paraId="32C678C7" w14:textId="77777777" w:rsidR="003D6BEF" w:rsidRPr="003260CA" w:rsidRDefault="003D6BEF">
      <w:pPr>
        <w:rPr>
          <w:rFonts w:asciiTheme="majorHAnsi" w:hAnsiTheme="majorHAnsi"/>
          <w:sz w:val="22"/>
          <w:szCs w:val="22"/>
        </w:rPr>
      </w:pPr>
    </w:p>
    <w:p w14:paraId="17F69535" w14:textId="294E9F75" w:rsidR="003D6BEF" w:rsidRPr="003260CA" w:rsidRDefault="003D6BEF" w:rsidP="00866E4C">
      <w:pPr>
        <w:pStyle w:val="ListParagraph"/>
        <w:numPr>
          <w:ilvl w:val="0"/>
          <w:numId w:val="1"/>
        </w:numPr>
        <w:rPr>
          <w:rFonts w:asciiTheme="majorHAnsi" w:hAnsiTheme="majorHAnsi"/>
          <w:sz w:val="22"/>
          <w:szCs w:val="22"/>
        </w:rPr>
      </w:pPr>
      <w:r w:rsidRPr="003260CA">
        <w:rPr>
          <w:rFonts w:asciiTheme="majorHAnsi" w:hAnsiTheme="majorHAnsi"/>
          <w:sz w:val="22"/>
          <w:szCs w:val="22"/>
        </w:rPr>
        <w:t xml:space="preserve">Reduced antibiotic usage, supporting the implementation of the </w:t>
      </w:r>
      <w:r w:rsidR="002B0ADE" w:rsidRPr="003260CA">
        <w:rPr>
          <w:rFonts w:asciiTheme="majorHAnsi" w:hAnsiTheme="majorHAnsi"/>
          <w:sz w:val="22"/>
          <w:szCs w:val="22"/>
        </w:rPr>
        <w:t>O’</w:t>
      </w:r>
      <w:r w:rsidR="00F614AB" w:rsidRPr="003260CA">
        <w:rPr>
          <w:rFonts w:asciiTheme="majorHAnsi" w:hAnsiTheme="majorHAnsi"/>
          <w:sz w:val="22"/>
          <w:szCs w:val="22"/>
        </w:rPr>
        <w:t>Neill report</w:t>
      </w:r>
      <w:r w:rsidR="002B0ADE" w:rsidRPr="003260CA">
        <w:rPr>
          <w:rFonts w:asciiTheme="majorHAnsi" w:hAnsiTheme="majorHAnsi"/>
          <w:sz w:val="22"/>
          <w:szCs w:val="22"/>
        </w:rPr>
        <w:t>.</w:t>
      </w:r>
      <w:r w:rsidR="002B0ADE" w:rsidRPr="003260CA">
        <w:rPr>
          <w:rStyle w:val="EndnoteReference"/>
          <w:rFonts w:asciiTheme="majorHAnsi" w:hAnsiTheme="majorHAnsi"/>
          <w:sz w:val="22"/>
          <w:szCs w:val="22"/>
        </w:rPr>
        <w:endnoteReference w:id="19"/>
      </w:r>
      <w:r w:rsidR="00F614AB" w:rsidRPr="003260CA">
        <w:rPr>
          <w:rFonts w:asciiTheme="majorHAnsi" w:hAnsiTheme="majorHAnsi"/>
          <w:sz w:val="22"/>
          <w:szCs w:val="22"/>
        </w:rPr>
        <w:t xml:space="preserve"> </w:t>
      </w:r>
    </w:p>
    <w:p w14:paraId="2A7F8181" w14:textId="77777777" w:rsidR="00F614AB" w:rsidRPr="003260CA" w:rsidRDefault="00F614AB">
      <w:pPr>
        <w:rPr>
          <w:rFonts w:asciiTheme="majorHAnsi" w:hAnsiTheme="majorHAnsi"/>
          <w:sz w:val="22"/>
          <w:szCs w:val="22"/>
        </w:rPr>
      </w:pPr>
    </w:p>
    <w:p w14:paraId="2B9F5C5E" w14:textId="3B9EC72B" w:rsidR="00F614AB" w:rsidRPr="003260CA" w:rsidRDefault="00F614AB" w:rsidP="00866E4C">
      <w:pPr>
        <w:pStyle w:val="ListParagraph"/>
        <w:numPr>
          <w:ilvl w:val="0"/>
          <w:numId w:val="1"/>
        </w:numPr>
        <w:rPr>
          <w:rFonts w:asciiTheme="majorHAnsi" w:hAnsiTheme="majorHAnsi"/>
          <w:sz w:val="22"/>
          <w:szCs w:val="22"/>
        </w:rPr>
      </w:pPr>
      <w:r w:rsidRPr="003260CA">
        <w:rPr>
          <w:rFonts w:asciiTheme="majorHAnsi" w:hAnsiTheme="majorHAnsi"/>
          <w:sz w:val="22"/>
          <w:szCs w:val="22"/>
        </w:rPr>
        <w:t xml:space="preserve">Export opportunities into the European and global markets </w:t>
      </w:r>
    </w:p>
    <w:p w14:paraId="326BF10E" w14:textId="77777777" w:rsidR="00F614AB" w:rsidRPr="003260CA" w:rsidRDefault="00F614AB">
      <w:pPr>
        <w:rPr>
          <w:rFonts w:asciiTheme="majorHAnsi" w:hAnsiTheme="majorHAnsi"/>
          <w:sz w:val="22"/>
          <w:szCs w:val="22"/>
        </w:rPr>
      </w:pPr>
    </w:p>
    <w:p w14:paraId="51D1E7C7" w14:textId="5DEC7F97" w:rsidR="00F614AB" w:rsidRPr="003260CA" w:rsidRDefault="00F614AB" w:rsidP="00866E4C">
      <w:pPr>
        <w:pStyle w:val="ListParagraph"/>
        <w:numPr>
          <w:ilvl w:val="0"/>
          <w:numId w:val="1"/>
        </w:numPr>
        <w:rPr>
          <w:rFonts w:asciiTheme="majorHAnsi" w:hAnsiTheme="majorHAnsi"/>
          <w:sz w:val="22"/>
          <w:szCs w:val="22"/>
        </w:rPr>
      </w:pPr>
      <w:r w:rsidRPr="003260CA">
        <w:rPr>
          <w:rFonts w:asciiTheme="majorHAnsi" w:hAnsiTheme="majorHAnsi"/>
          <w:sz w:val="22"/>
          <w:szCs w:val="22"/>
        </w:rPr>
        <w:t>Enhancing the food offer for tourists: many of our visitors come from countries with vibrant organic sectors and will be used to eating organic food at home</w:t>
      </w:r>
    </w:p>
    <w:p w14:paraId="54E7AFFA" w14:textId="77777777" w:rsidR="00F614AB" w:rsidRPr="003260CA" w:rsidRDefault="00F614AB">
      <w:pPr>
        <w:rPr>
          <w:rFonts w:asciiTheme="majorHAnsi" w:hAnsiTheme="majorHAnsi"/>
          <w:sz w:val="22"/>
          <w:szCs w:val="22"/>
        </w:rPr>
      </w:pPr>
    </w:p>
    <w:p w14:paraId="727906B6" w14:textId="4820E46E" w:rsidR="00D71885" w:rsidRPr="003260CA" w:rsidRDefault="00F614AB">
      <w:pPr>
        <w:rPr>
          <w:rFonts w:asciiTheme="majorHAnsi" w:hAnsiTheme="majorHAnsi"/>
          <w:sz w:val="22"/>
          <w:szCs w:val="22"/>
        </w:rPr>
      </w:pPr>
      <w:r w:rsidRPr="003260CA">
        <w:rPr>
          <w:rFonts w:asciiTheme="majorHAnsi" w:hAnsiTheme="majorHAnsi"/>
          <w:sz w:val="22"/>
          <w:szCs w:val="22"/>
        </w:rPr>
        <w:t>We call for</w:t>
      </w:r>
      <w:r w:rsidR="00D021ED">
        <w:rPr>
          <w:rFonts w:asciiTheme="majorHAnsi" w:hAnsiTheme="majorHAnsi"/>
          <w:sz w:val="22"/>
          <w:szCs w:val="22"/>
        </w:rPr>
        <w:t xml:space="preserve"> an</w:t>
      </w:r>
      <w:r w:rsidRPr="003260CA">
        <w:rPr>
          <w:rFonts w:asciiTheme="majorHAnsi" w:hAnsiTheme="majorHAnsi"/>
          <w:sz w:val="22"/>
          <w:szCs w:val="22"/>
        </w:rPr>
        <w:t xml:space="preserve"> a</w:t>
      </w:r>
      <w:r w:rsidR="00D021ED">
        <w:rPr>
          <w:rFonts w:asciiTheme="majorHAnsi" w:hAnsiTheme="majorHAnsi"/>
          <w:sz w:val="22"/>
          <w:szCs w:val="22"/>
        </w:rPr>
        <w:t xml:space="preserve">mbitious target </w:t>
      </w:r>
      <w:r w:rsidRPr="003260CA">
        <w:rPr>
          <w:rFonts w:asciiTheme="majorHAnsi" w:hAnsiTheme="majorHAnsi"/>
          <w:sz w:val="22"/>
          <w:szCs w:val="22"/>
        </w:rPr>
        <w:t xml:space="preserve">for organic farming </w:t>
      </w:r>
      <w:r w:rsidR="00D021ED">
        <w:rPr>
          <w:rFonts w:asciiTheme="majorHAnsi" w:hAnsiTheme="majorHAnsi"/>
          <w:sz w:val="22"/>
          <w:szCs w:val="22"/>
        </w:rPr>
        <w:t>(</w:t>
      </w:r>
      <w:proofErr w:type="spellStart"/>
      <w:r w:rsidR="00D021ED">
        <w:rPr>
          <w:rFonts w:asciiTheme="majorHAnsi" w:hAnsiTheme="majorHAnsi"/>
          <w:sz w:val="22"/>
          <w:szCs w:val="22"/>
        </w:rPr>
        <w:t>eg</w:t>
      </w:r>
      <w:proofErr w:type="spellEnd"/>
      <w:r w:rsidR="00D021ED">
        <w:rPr>
          <w:rFonts w:asciiTheme="majorHAnsi" w:hAnsiTheme="majorHAnsi"/>
          <w:sz w:val="22"/>
          <w:szCs w:val="22"/>
        </w:rPr>
        <w:t xml:space="preserve"> 5% of land in each of the three CAP ‘regions’ to be organic or in conversion by 2020).  Achieving this will need </w:t>
      </w:r>
      <w:r w:rsidRPr="003260CA">
        <w:rPr>
          <w:rFonts w:asciiTheme="majorHAnsi" w:hAnsiTheme="majorHAnsi"/>
          <w:sz w:val="22"/>
          <w:szCs w:val="22"/>
        </w:rPr>
        <w:t>mainstream support from QMS, Scotland Food and Drink</w:t>
      </w:r>
      <w:r w:rsidR="00D021ED">
        <w:rPr>
          <w:rFonts w:asciiTheme="majorHAnsi" w:hAnsiTheme="majorHAnsi"/>
          <w:sz w:val="22"/>
          <w:szCs w:val="22"/>
        </w:rPr>
        <w:t>, Scottish Crofting Federation</w:t>
      </w:r>
      <w:r w:rsidRPr="003260CA">
        <w:rPr>
          <w:rFonts w:asciiTheme="majorHAnsi" w:hAnsiTheme="majorHAnsi"/>
          <w:sz w:val="22"/>
          <w:szCs w:val="22"/>
        </w:rPr>
        <w:t xml:space="preserve"> and NFUS</w:t>
      </w:r>
      <w:r w:rsidR="00D021ED">
        <w:rPr>
          <w:rFonts w:asciiTheme="majorHAnsi" w:hAnsiTheme="majorHAnsi"/>
          <w:sz w:val="22"/>
          <w:szCs w:val="22"/>
        </w:rPr>
        <w:t>, as well as from Scottish Government</w:t>
      </w:r>
      <w:r w:rsidRPr="003260CA">
        <w:rPr>
          <w:rFonts w:asciiTheme="majorHAnsi" w:hAnsiTheme="majorHAnsi"/>
          <w:sz w:val="22"/>
          <w:szCs w:val="22"/>
        </w:rPr>
        <w:t>.</w:t>
      </w:r>
      <w:r w:rsidR="00E86A78">
        <w:rPr>
          <w:rFonts w:asciiTheme="majorHAnsi" w:hAnsiTheme="majorHAnsi"/>
          <w:sz w:val="22"/>
          <w:szCs w:val="22"/>
        </w:rPr>
        <w:t xml:space="preserve">  These area-based targets for organic management must be matched by </w:t>
      </w:r>
      <w:r w:rsidR="00D021ED">
        <w:rPr>
          <w:rFonts w:asciiTheme="majorHAnsi" w:hAnsiTheme="majorHAnsi"/>
          <w:sz w:val="22"/>
          <w:szCs w:val="22"/>
        </w:rPr>
        <w:t>commensurate investments in supply chains and marketing of Scottish organic produce.</w:t>
      </w:r>
    </w:p>
    <w:p w14:paraId="5AA3AC77" w14:textId="77777777" w:rsidR="00746FF2" w:rsidRPr="003260CA" w:rsidRDefault="00746FF2">
      <w:pPr>
        <w:rPr>
          <w:rFonts w:asciiTheme="majorHAnsi" w:hAnsiTheme="majorHAnsi"/>
          <w:sz w:val="22"/>
          <w:szCs w:val="22"/>
        </w:rPr>
      </w:pPr>
    </w:p>
    <w:p w14:paraId="5A3CD6B5" w14:textId="02FA70D3" w:rsidR="00DC4E8D" w:rsidRPr="003260CA" w:rsidRDefault="00746FF2">
      <w:pPr>
        <w:rPr>
          <w:rFonts w:asciiTheme="majorHAnsi" w:hAnsiTheme="majorHAnsi"/>
          <w:sz w:val="22"/>
          <w:szCs w:val="22"/>
        </w:rPr>
      </w:pPr>
      <w:r w:rsidRPr="003260CA">
        <w:rPr>
          <w:rFonts w:asciiTheme="majorHAnsi" w:hAnsiTheme="majorHAnsi"/>
          <w:sz w:val="22"/>
          <w:szCs w:val="22"/>
        </w:rPr>
        <w:t>We think the notion of a ‘low</w:t>
      </w:r>
      <w:r w:rsidR="00C37752" w:rsidRPr="003260CA">
        <w:rPr>
          <w:rFonts w:asciiTheme="majorHAnsi" w:hAnsiTheme="majorHAnsi"/>
          <w:sz w:val="22"/>
          <w:szCs w:val="22"/>
        </w:rPr>
        <w:t xml:space="preserve"> carbon’ marketing scheme to be unhelpful and unnecessary.  While many non-organic (and not-yet-organic) farms demonstrate excellent practice in fertiliser use, soil management, animal welfare and so on, there is an established organic brand at European and global level which </w:t>
      </w:r>
      <w:r w:rsidR="00DC4E8D" w:rsidRPr="003260CA">
        <w:rPr>
          <w:rFonts w:asciiTheme="majorHAnsi" w:hAnsiTheme="majorHAnsi"/>
          <w:sz w:val="22"/>
          <w:szCs w:val="22"/>
        </w:rPr>
        <w:t xml:space="preserve">reads across all these issues, has an inspection and certification infrastructure, and </w:t>
      </w:r>
      <w:r w:rsidR="00C37752" w:rsidRPr="003260CA">
        <w:rPr>
          <w:rFonts w:asciiTheme="majorHAnsi" w:hAnsiTheme="majorHAnsi"/>
          <w:sz w:val="22"/>
          <w:szCs w:val="22"/>
        </w:rPr>
        <w:t xml:space="preserve">provides a passport to export markets as well as high brand recognition among Scottish UK consumers.  </w:t>
      </w:r>
    </w:p>
    <w:p w14:paraId="57AE5961" w14:textId="77777777" w:rsidR="00DC4E8D" w:rsidRPr="003260CA" w:rsidRDefault="00DC4E8D">
      <w:pPr>
        <w:rPr>
          <w:rFonts w:asciiTheme="majorHAnsi" w:hAnsiTheme="majorHAnsi"/>
          <w:sz w:val="22"/>
          <w:szCs w:val="22"/>
        </w:rPr>
      </w:pPr>
    </w:p>
    <w:p w14:paraId="5A3307E9" w14:textId="6CC6394A" w:rsidR="00F614AB" w:rsidRPr="003260CA" w:rsidRDefault="00C37752">
      <w:pPr>
        <w:rPr>
          <w:rFonts w:asciiTheme="majorHAnsi" w:hAnsiTheme="majorHAnsi"/>
          <w:sz w:val="22"/>
          <w:szCs w:val="22"/>
        </w:rPr>
      </w:pPr>
      <w:r w:rsidRPr="003260CA">
        <w:rPr>
          <w:rFonts w:asciiTheme="majorHAnsi" w:hAnsiTheme="majorHAnsi"/>
          <w:sz w:val="22"/>
          <w:szCs w:val="22"/>
        </w:rPr>
        <w:t xml:space="preserve">Organic standards ensure a number of co-benefits </w:t>
      </w:r>
      <w:r w:rsidR="00DC4E8D" w:rsidRPr="003260CA">
        <w:rPr>
          <w:rFonts w:asciiTheme="majorHAnsi" w:hAnsiTheme="majorHAnsi"/>
          <w:sz w:val="22"/>
          <w:szCs w:val="22"/>
        </w:rPr>
        <w:t>such as inspections of animal welfare, antibiot</w:t>
      </w:r>
      <w:r w:rsidR="002B0ADE" w:rsidRPr="003260CA">
        <w:rPr>
          <w:rFonts w:asciiTheme="majorHAnsi" w:hAnsiTheme="majorHAnsi"/>
          <w:sz w:val="22"/>
          <w:szCs w:val="22"/>
        </w:rPr>
        <w:t>ic use, prohibition of GM feed. A low carbon marketing scheme which focuses solely on g</w:t>
      </w:r>
      <w:r w:rsidRPr="003260CA">
        <w:rPr>
          <w:rFonts w:asciiTheme="majorHAnsi" w:hAnsiTheme="majorHAnsi"/>
          <w:sz w:val="22"/>
          <w:szCs w:val="22"/>
        </w:rPr>
        <w:t xml:space="preserve">reenhouse gas emissions </w:t>
      </w:r>
      <w:r w:rsidR="002B0ADE" w:rsidRPr="003260CA">
        <w:rPr>
          <w:rFonts w:asciiTheme="majorHAnsi" w:hAnsiTheme="majorHAnsi"/>
          <w:sz w:val="22"/>
          <w:szCs w:val="22"/>
        </w:rPr>
        <w:t>could,</w:t>
      </w:r>
      <w:r w:rsidR="00DC4E8D" w:rsidRPr="003260CA">
        <w:rPr>
          <w:rFonts w:asciiTheme="majorHAnsi" w:hAnsiTheme="majorHAnsi"/>
          <w:sz w:val="22"/>
          <w:szCs w:val="22"/>
        </w:rPr>
        <w:t xml:space="preserve"> depending on how the analysis is done</w:t>
      </w:r>
      <w:r w:rsidR="002B0ADE" w:rsidRPr="003260CA">
        <w:rPr>
          <w:rFonts w:asciiTheme="majorHAnsi" w:hAnsiTheme="majorHAnsi"/>
          <w:sz w:val="22"/>
          <w:szCs w:val="22"/>
        </w:rPr>
        <w:t>,</w:t>
      </w:r>
      <w:r w:rsidR="00DC4E8D" w:rsidRPr="003260CA">
        <w:rPr>
          <w:rFonts w:asciiTheme="majorHAnsi" w:hAnsiTheme="majorHAnsi"/>
          <w:sz w:val="22"/>
          <w:szCs w:val="22"/>
        </w:rPr>
        <w:t xml:space="preserve"> </w:t>
      </w:r>
      <w:r w:rsidR="002B0ADE" w:rsidRPr="003260CA">
        <w:rPr>
          <w:rFonts w:asciiTheme="majorHAnsi" w:hAnsiTheme="majorHAnsi"/>
          <w:sz w:val="22"/>
          <w:szCs w:val="22"/>
        </w:rPr>
        <w:t>favour</w:t>
      </w:r>
      <w:r w:rsidR="00DC4E8D" w:rsidRPr="003260CA">
        <w:rPr>
          <w:rFonts w:asciiTheme="majorHAnsi" w:hAnsiTheme="majorHAnsi"/>
          <w:sz w:val="22"/>
          <w:szCs w:val="22"/>
        </w:rPr>
        <w:t xml:space="preserve"> the most intensive and confined livestock</w:t>
      </w:r>
      <w:r w:rsidR="002B0ADE" w:rsidRPr="003260CA">
        <w:rPr>
          <w:rFonts w:asciiTheme="majorHAnsi" w:hAnsiTheme="majorHAnsi"/>
          <w:sz w:val="22"/>
          <w:szCs w:val="22"/>
        </w:rPr>
        <w:t xml:space="preserve"> systems</w:t>
      </w:r>
      <w:r w:rsidR="00DF6E94" w:rsidRPr="003260CA">
        <w:rPr>
          <w:rStyle w:val="EndnoteReference"/>
          <w:rFonts w:asciiTheme="majorHAnsi" w:hAnsiTheme="majorHAnsi"/>
          <w:sz w:val="22"/>
          <w:szCs w:val="22"/>
        </w:rPr>
        <w:endnoteReference w:id="20"/>
      </w:r>
      <w:r w:rsidR="00DC4E8D" w:rsidRPr="003260CA">
        <w:rPr>
          <w:rFonts w:asciiTheme="majorHAnsi" w:hAnsiTheme="majorHAnsi"/>
          <w:sz w:val="22"/>
          <w:szCs w:val="22"/>
        </w:rPr>
        <w:t>.</w:t>
      </w:r>
    </w:p>
    <w:p w14:paraId="13AA7F9D" w14:textId="77777777" w:rsidR="00C37752" w:rsidRPr="003260CA" w:rsidRDefault="00C37752">
      <w:pPr>
        <w:rPr>
          <w:rFonts w:asciiTheme="majorHAnsi" w:hAnsiTheme="majorHAnsi"/>
          <w:b/>
          <w:sz w:val="22"/>
          <w:szCs w:val="22"/>
        </w:rPr>
      </w:pPr>
    </w:p>
    <w:p w14:paraId="53428A0B" w14:textId="77777777" w:rsidR="00D021ED" w:rsidRDefault="00D021ED">
      <w:pPr>
        <w:rPr>
          <w:rFonts w:asciiTheme="majorHAnsi" w:hAnsiTheme="majorHAnsi"/>
          <w:b/>
          <w:sz w:val="22"/>
          <w:szCs w:val="22"/>
        </w:rPr>
      </w:pPr>
      <w:r>
        <w:rPr>
          <w:rFonts w:asciiTheme="majorHAnsi" w:hAnsiTheme="majorHAnsi"/>
          <w:b/>
          <w:sz w:val="22"/>
          <w:szCs w:val="22"/>
        </w:rPr>
        <w:br w:type="page"/>
      </w:r>
    </w:p>
    <w:p w14:paraId="28036928" w14:textId="30E81A37" w:rsidR="00D71885" w:rsidRDefault="00E86A78">
      <w:pPr>
        <w:rPr>
          <w:rFonts w:asciiTheme="majorHAnsi" w:hAnsiTheme="majorHAnsi"/>
          <w:b/>
          <w:sz w:val="22"/>
          <w:szCs w:val="22"/>
        </w:rPr>
      </w:pPr>
      <w:r>
        <w:rPr>
          <w:rFonts w:asciiTheme="majorHAnsi" w:hAnsiTheme="majorHAnsi"/>
          <w:b/>
          <w:sz w:val="22"/>
          <w:szCs w:val="22"/>
        </w:rPr>
        <w:t>3</w:t>
      </w:r>
      <w:r>
        <w:rPr>
          <w:rFonts w:asciiTheme="majorHAnsi" w:hAnsiTheme="majorHAnsi"/>
          <w:b/>
          <w:sz w:val="22"/>
          <w:szCs w:val="22"/>
        </w:rPr>
        <w:tab/>
      </w:r>
      <w:r w:rsidR="00746FF2" w:rsidRPr="003260CA">
        <w:rPr>
          <w:rFonts w:asciiTheme="majorHAnsi" w:hAnsiTheme="majorHAnsi"/>
          <w:b/>
          <w:sz w:val="22"/>
          <w:szCs w:val="22"/>
        </w:rPr>
        <w:t>Investing in change</w:t>
      </w:r>
    </w:p>
    <w:p w14:paraId="135D1D4E" w14:textId="77777777" w:rsidR="00E86A78" w:rsidRPr="003260CA" w:rsidRDefault="00E86A78">
      <w:pPr>
        <w:rPr>
          <w:rFonts w:asciiTheme="majorHAnsi" w:hAnsiTheme="majorHAnsi"/>
          <w:b/>
          <w:sz w:val="22"/>
          <w:szCs w:val="22"/>
        </w:rPr>
      </w:pPr>
    </w:p>
    <w:p w14:paraId="4F59CADC" w14:textId="5252B678" w:rsidR="006E19C2" w:rsidRPr="003260CA" w:rsidRDefault="00746FF2">
      <w:pPr>
        <w:rPr>
          <w:rFonts w:asciiTheme="majorHAnsi" w:hAnsiTheme="majorHAnsi"/>
          <w:sz w:val="22"/>
          <w:szCs w:val="22"/>
        </w:rPr>
      </w:pPr>
      <w:r w:rsidRPr="003260CA">
        <w:rPr>
          <w:rFonts w:asciiTheme="majorHAnsi" w:hAnsiTheme="majorHAnsi"/>
          <w:sz w:val="22"/>
          <w:szCs w:val="22"/>
        </w:rPr>
        <w:t xml:space="preserve">We welcome the existing initiatives such as ‘Farming for a Better Climate’ and the proposal for ‘climate change champions’.  However, the draft plan wholly underestimates the investment </w:t>
      </w:r>
      <w:r w:rsidR="00DF6E94" w:rsidRPr="003260CA">
        <w:rPr>
          <w:rFonts w:asciiTheme="majorHAnsi" w:hAnsiTheme="majorHAnsi"/>
          <w:sz w:val="22"/>
          <w:szCs w:val="22"/>
        </w:rPr>
        <w:t xml:space="preserve">of resources and political capital </w:t>
      </w:r>
      <w:r w:rsidRPr="003260CA">
        <w:rPr>
          <w:rFonts w:asciiTheme="majorHAnsi" w:hAnsiTheme="majorHAnsi"/>
          <w:sz w:val="22"/>
          <w:szCs w:val="22"/>
        </w:rPr>
        <w:t>needed to transform</w:t>
      </w:r>
      <w:r w:rsidR="00DC4E8D" w:rsidRPr="003260CA">
        <w:rPr>
          <w:rFonts w:asciiTheme="majorHAnsi" w:hAnsiTheme="majorHAnsi"/>
          <w:sz w:val="22"/>
          <w:szCs w:val="22"/>
        </w:rPr>
        <w:t xml:space="preserve"> agriculture in Scotland to become a world leader in green farming and play its full role in meeting climate change targets.  </w:t>
      </w:r>
    </w:p>
    <w:p w14:paraId="139966FC" w14:textId="77777777" w:rsidR="006E19C2" w:rsidRPr="003260CA" w:rsidRDefault="006E19C2">
      <w:pPr>
        <w:rPr>
          <w:rFonts w:asciiTheme="majorHAnsi" w:hAnsiTheme="majorHAnsi"/>
          <w:sz w:val="22"/>
          <w:szCs w:val="22"/>
        </w:rPr>
      </w:pPr>
    </w:p>
    <w:p w14:paraId="5CC70CFE" w14:textId="2C1F7151" w:rsidR="00DC4E8D" w:rsidRPr="003260CA" w:rsidRDefault="00DC4E8D">
      <w:pPr>
        <w:rPr>
          <w:rFonts w:asciiTheme="majorHAnsi" w:hAnsiTheme="majorHAnsi"/>
          <w:sz w:val="22"/>
          <w:szCs w:val="22"/>
        </w:rPr>
      </w:pPr>
      <w:r w:rsidRPr="003260CA">
        <w:rPr>
          <w:rFonts w:asciiTheme="majorHAnsi" w:hAnsiTheme="majorHAnsi"/>
          <w:sz w:val="22"/>
          <w:szCs w:val="22"/>
        </w:rPr>
        <w:t>Th</w:t>
      </w:r>
      <w:r w:rsidR="00C537F0" w:rsidRPr="003260CA">
        <w:rPr>
          <w:rFonts w:asciiTheme="majorHAnsi" w:hAnsiTheme="majorHAnsi"/>
          <w:sz w:val="22"/>
          <w:szCs w:val="22"/>
        </w:rPr>
        <w:t xml:space="preserve">is is fundamentally a cultural as much as </w:t>
      </w:r>
      <w:r w:rsidRPr="003260CA">
        <w:rPr>
          <w:rFonts w:asciiTheme="majorHAnsi" w:hAnsiTheme="majorHAnsi"/>
          <w:sz w:val="22"/>
          <w:szCs w:val="22"/>
        </w:rPr>
        <w:t xml:space="preserve">a technical change: and ISM provides a useful framework for understanding the </w:t>
      </w:r>
      <w:proofErr w:type="gramStart"/>
      <w:r w:rsidRPr="003260CA">
        <w:rPr>
          <w:rFonts w:asciiTheme="majorHAnsi" w:hAnsiTheme="majorHAnsi"/>
          <w:sz w:val="22"/>
          <w:szCs w:val="22"/>
        </w:rPr>
        <w:t>factors which</w:t>
      </w:r>
      <w:proofErr w:type="gramEnd"/>
      <w:r w:rsidRPr="003260CA">
        <w:rPr>
          <w:rFonts w:asciiTheme="majorHAnsi" w:hAnsiTheme="majorHAnsi"/>
          <w:sz w:val="22"/>
          <w:szCs w:val="22"/>
        </w:rPr>
        <w:t xml:space="preserve"> encourage or discourage low carbon behaviours in Scotland’s farming industry.</w:t>
      </w:r>
    </w:p>
    <w:p w14:paraId="134418A6" w14:textId="77777777" w:rsidR="00F630D5" w:rsidRPr="003260CA" w:rsidRDefault="00F630D5">
      <w:pPr>
        <w:rPr>
          <w:rFonts w:asciiTheme="majorHAnsi" w:hAnsiTheme="majorHAnsi"/>
          <w:sz w:val="22"/>
          <w:szCs w:val="22"/>
        </w:rPr>
      </w:pPr>
    </w:p>
    <w:p w14:paraId="76C1500A" w14:textId="7648E48A" w:rsidR="00887638" w:rsidRPr="003260CA" w:rsidRDefault="00F630D5" w:rsidP="00635EA4">
      <w:pPr>
        <w:rPr>
          <w:rFonts w:asciiTheme="majorHAnsi" w:hAnsiTheme="majorHAnsi"/>
          <w:sz w:val="22"/>
          <w:szCs w:val="22"/>
        </w:rPr>
      </w:pPr>
      <w:r w:rsidRPr="003260CA">
        <w:rPr>
          <w:rFonts w:asciiTheme="majorHAnsi" w:hAnsiTheme="majorHAnsi"/>
          <w:sz w:val="22"/>
          <w:szCs w:val="22"/>
        </w:rPr>
        <w:t>The DEFRA report on agriculture and climate change statistics</w:t>
      </w:r>
      <w:r w:rsidR="00DF6E94" w:rsidRPr="003260CA">
        <w:rPr>
          <w:rStyle w:val="EndnoteReference"/>
          <w:rFonts w:asciiTheme="majorHAnsi" w:hAnsiTheme="majorHAnsi"/>
          <w:sz w:val="22"/>
          <w:szCs w:val="22"/>
        </w:rPr>
        <w:endnoteReference w:id="21"/>
      </w:r>
      <w:r w:rsidRPr="003260CA">
        <w:rPr>
          <w:rFonts w:asciiTheme="majorHAnsi" w:hAnsiTheme="majorHAnsi"/>
          <w:sz w:val="22"/>
          <w:szCs w:val="22"/>
        </w:rPr>
        <w:t xml:space="preserve"> </w:t>
      </w:r>
      <w:r w:rsidR="00635EA4" w:rsidRPr="003260CA">
        <w:rPr>
          <w:rFonts w:asciiTheme="majorHAnsi" w:hAnsiTheme="majorHAnsi"/>
          <w:sz w:val="22"/>
          <w:szCs w:val="22"/>
        </w:rPr>
        <w:t xml:space="preserve">surveys farmers regularly.  </w:t>
      </w:r>
    </w:p>
    <w:p w14:paraId="3837A3B3" w14:textId="77777777" w:rsidR="00887638" w:rsidRPr="003260CA" w:rsidRDefault="00887638" w:rsidP="00635EA4">
      <w:pPr>
        <w:rPr>
          <w:rFonts w:asciiTheme="majorHAnsi" w:hAnsiTheme="majorHAnsi"/>
          <w:sz w:val="22"/>
          <w:szCs w:val="22"/>
        </w:rPr>
      </w:pPr>
    </w:p>
    <w:p w14:paraId="5717F694" w14:textId="3AB6AE93" w:rsidR="008F2F3F" w:rsidRPr="00E86A78" w:rsidRDefault="00635EA4" w:rsidP="00635EA4">
      <w:pPr>
        <w:rPr>
          <w:rFonts w:asciiTheme="majorHAnsi" w:eastAsia="Times New Roman" w:hAnsiTheme="majorHAnsi" w:cs="Times New Roman"/>
          <w:sz w:val="22"/>
          <w:szCs w:val="22"/>
        </w:rPr>
      </w:pPr>
      <w:r w:rsidRPr="00E86A78">
        <w:rPr>
          <w:rFonts w:asciiTheme="majorHAnsi" w:hAnsiTheme="majorHAnsi"/>
          <w:sz w:val="22"/>
          <w:szCs w:val="22"/>
        </w:rPr>
        <w:t>In 2016 t</w:t>
      </w:r>
      <w:r w:rsidR="00F630D5" w:rsidRPr="00E86A78">
        <w:rPr>
          <w:rFonts w:asciiTheme="majorHAnsi" w:hAnsiTheme="majorHAnsi"/>
          <w:sz w:val="22"/>
          <w:szCs w:val="22"/>
        </w:rPr>
        <w:t xml:space="preserve">hey </w:t>
      </w:r>
      <w:r w:rsidR="00836269" w:rsidRPr="00E86A78">
        <w:rPr>
          <w:rFonts w:asciiTheme="majorHAnsi" w:hAnsiTheme="majorHAnsi"/>
          <w:sz w:val="22"/>
          <w:szCs w:val="22"/>
        </w:rPr>
        <w:t>found that</w:t>
      </w:r>
      <w:r w:rsidRPr="00E86A78">
        <w:rPr>
          <w:rFonts w:asciiTheme="majorHAnsi" w:hAnsiTheme="majorHAnsi"/>
          <w:sz w:val="22"/>
          <w:szCs w:val="22"/>
        </w:rPr>
        <w:t xml:space="preserve"> </w:t>
      </w:r>
      <w:r w:rsidRPr="00E86A78">
        <w:rPr>
          <w:rFonts w:asciiTheme="majorHAnsi" w:eastAsia="Times New Roman" w:hAnsiTheme="majorHAnsi" w:cs="Times New Roman"/>
          <w:sz w:val="22"/>
          <w:szCs w:val="22"/>
        </w:rPr>
        <w:t>9% of farmers reported that it was “very important” to consider GHGs when making decisions relating to their land, crops and livestock and a further 39% thought it “fairly important”, a small decrease for both on 2015. Just over half of respondents placed little or no importance on considering GHGs when making decisions or thought their farm did not produce GHG</w:t>
      </w:r>
      <w:r w:rsidR="00E86A78">
        <w:rPr>
          <w:rFonts w:asciiTheme="majorHAnsi" w:eastAsia="Times New Roman" w:hAnsiTheme="majorHAnsi" w:cs="Times New Roman"/>
          <w:sz w:val="22"/>
          <w:szCs w:val="22"/>
        </w:rPr>
        <w:t xml:space="preserve"> </w:t>
      </w:r>
      <w:r w:rsidRPr="00E86A78">
        <w:rPr>
          <w:rFonts w:asciiTheme="majorHAnsi" w:eastAsia="Times New Roman" w:hAnsiTheme="majorHAnsi" w:cs="Times New Roman"/>
          <w:sz w:val="22"/>
          <w:szCs w:val="22"/>
        </w:rPr>
        <w:t>emissions.</w:t>
      </w:r>
    </w:p>
    <w:p w14:paraId="35AA44ED" w14:textId="693E3870" w:rsidR="008F2F3F" w:rsidRPr="003260CA" w:rsidRDefault="008F2F3F" w:rsidP="008F2F3F">
      <w:pPr>
        <w:rPr>
          <w:rFonts w:asciiTheme="majorHAnsi" w:eastAsia="Times New Roman" w:hAnsiTheme="majorHAnsi" w:cs="Times New Roman"/>
          <w:sz w:val="22"/>
          <w:szCs w:val="22"/>
          <w:highlight w:val="lightGray"/>
        </w:rPr>
      </w:pPr>
      <w:r w:rsidRPr="00E86A78">
        <w:rPr>
          <w:rFonts w:asciiTheme="majorHAnsi" w:eastAsia="Times New Roman" w:hAnsiTheme="majorHAnsi" w:cs="Times New Roman"/>
          <w:sz w:val="22"/>
          <w:szCs w:val="22"/>
        </w:rPr>
        <w:t>For those farmers not undertaking any actions to reduce GHG emissions, informational barriers are</w:t>
      </w:r>
      <w:r w:rsidR="00C537F0" w:rsidRPr="00E86A78">
        <w:rPr>
          <w:rFonts w:asciiTheme="majorHAnsi" w:eastAsia="Times New Roman" w:hAnsiTheme="majorHAnsi" w:cs="Times New Roman"/>
          <w:sz w:val="22"/>
          <w:szCs w:val="22"/>
        </w:rPr>
        <w:t xml:space="preserve"> </w:t>
      </w:r>
      <w:r w:rsidRPr="00E86A78">
        <w:rPr>
          <w:rFonts w:asciiTheme="majorHAnsi" w:eastAsia="Times New Roman" w:hAnsiTheme="majorHAnsi" w:cs="Times New Roman"/>
          <w:sz w:val="22"/>
          <w:szCs w:val="22"/>
        </w:rPr>
        <w:t>important i.e. the lack of information (35%) and lack of clarity on what to do (29%) were key reasons</w:t>
      </w:r>
      <w:r w:rsidR="00C537F0" w:rsidRPr="00E86A78">
        <w:rPr>
          <w:rFonts w:asciiTheme="majorHAnsi" w:eastAsia="Times New Roman" w:hAnsiTheme="majorHAnsi" w:cs="Times New Roman"/>
          <w:sz w:val="22"/>
          <w:szCs w:val="22"/>
        </w:rPr>
        <w:t xml:space="preserve"> </w:t>
      </w:r>
      <w:r w:rsidRPr="00E86A78">
        <w:rPr>
          <w:rFonts w:asciiTheme="majorHAnsi" w:eastAsia="Times New Roman" w:hAnsiTheme="majorHAnsi" w:cs="Times New Roman"/>
          <w:sz w:val="22"/>
          <w:szCs w:val="22"/>
        </w:rPr>
        <w:t>for not taking action. This could be described as ‘personal capacity for action’. However there is also</w:t>
      </w:r>
      <w:r w:rsidR="00C537F0" w:rsidRPr="00E86A78">
        <w:rPr>
          <w:rFonts w:asciiTheme="majorHAnsi" w:eastAsia="Times New Roman" w:hAnsiTheme="majorHAnsi" w:cs="Times New Roman"/>
          <w:sz w:val="22"/>
          <w:szCs w:val="22"/>
        </w:rPr>
        <w:t xml:space="preserve"> </w:t>
      </w:r>
      <w:r w:rsidRPr="00E86A78">
        <w:rPr>
          <w:rFonts w:asciiTheme="majorHAnsi" w:eastAsia="Times New Roman" w:hAnsiTheme="majorHAnsi" w:cs="Times New Roman"/>
          <w:sz w:val="22"/>
          <w:szCs w:val="22"/>
        </w:rPr>
        <w:t>a wider issue around understanding or willingness to take action with 47% not believing any action is</w:t>
      </w:r>
      <w:r w:rsidR="00C537F0" w:rsidRPr="00E86A78">
        <w:rPr>
          <w:rFonts w:asciiTheme="majorHAnsi" w:eastAsia="Times New Roman" w:hAnsiTheme="majorHAnsi" w:cs="Times New Roman"/>
          <w:sz w:val="22"/>
          <w:szCs w:val="22"/>
        </w:rPr>
        <w:t xml:space="preserve"> </w:t>
      </w:r>
      <w:r w:rsidRPr="00E86A78">
        <w:rPr>
          <w:rFonts w:asciiTheme="majorHAnsi" w:eastAsia="Times New Roman" w:hAnsiTheme="majorHAnsi" w:cs="Times New Roman"/>
          <w:sz w:val="22"/>
          <w:szCs w:val="22"/>
        </w:rPr>
        <w:t>necessary</w:t>
      </w:r>
      <w:proofErr w:type="gramStart"/>
      <w:r w:rsidRPr="00E86A78">
        <w:rPr>
          <w:rFonts w:asciiTheme="majorHAnsi" w:eastAsia="Times New Roman" w:hAnsiTheme="majorHAnsi" w:cs="Times New Roman"/>
          <w:sz w:val="22"/>
          <w:szCs w:val="22"/>
        </w:rPr>
        <w:t>,18</w:t>
      </w:r>
      <w:proofErr w:type="gramEnd"/>
      <w:r w:rsidRPr="00E86A78">
        <w:rPr>
          <w:rFonts w:asciiTheme="majorHAnsi" w:eastAsia="Times New Roman" w:hAnsiTheme="majorHAnsi" w:cs="Times New Roman"/>
          <w:sz w:val="22"/>
          <w:szCs w:val="22"/>
        </w:rPr>
        <w:t>% believing there is not much they can do and 11% believing they have done enough</w:t>
      </w:r>
      <w:r w:rsidR="00E86A78" w:rsidRPr="00E86A78">
        <w:rPr>
          <w:rFonts w:asciiTheme="majorHAnsi" w:eastAsia="Times New Roman" w:hAnsiTheme="majorHAnsi" w:cs="Times New Roman"/>
          <w:sz w:val="22"/>
          <w:szCs w:val="22"/>
        </w:rPr>
        <w:t>.</w:t>
      </w:r>
    </w:p>
    <w:p w14:paraId="778E3A82" w14:textId="77777777" w:rsidR="00887638" w:rsidRPr="003260CA" w:rsidRDefault="00887638" w:rsidP="00635EA4">
      <w:pPr>
        <w:rPr>
          <w:rFonts w:asciiTheme="majorHAnsi" w:eastAsia="Times New Roman" w:hAnsiTheme="majorHAnsi" w:cs="Times New Roman"/>
          <w:sz w:val="22"/>
          <w:szCs w:val="22"/>
        </w:rPr>
      </w:pPr>
    </w:p>
    <w:p w14:paraId="13082217" w14:textId="77777777" w:rsidR="00E86A78" w:rsidRDefault="00E86A78" w:rsidP="00635EA4">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Leadership</w:t>
      </w:r>
    </w:p>
    <w:p w14:paraId="0CA83135" w14:textId="6C0B96F8" w:rsidR="002A6F64" w:rsidRPr="003260CA" w:rsidRDefault="00581AEF" w:rsidP="00635EA4">
      <w:pPr>
        <w:rPr>
          <w:rFonts w:asciiTheme="majorHAnsi" w:eastAsia="Times New Roman" w:hAnsiTheme="majorHAnsi" w:cs="Times New Roman"/>
          <w:sz w:val="22"/>
          <w:szCs w:val="22"/>
        </w:rPr>
      </w:pPr>
      <w:r w:rsidRPr="003260CA">
        <w:rPr>
          <w:rFonts w:asciiTheme="majorHAnsi" w:eastAsia="Times New Roman" w:hAnsiTheme="majorHAnsi" w:cs="Times New Roman"/>
          <w:sz w:val="22"/>
          <w:szCs w:val="22"/>
        </w:rPr>
        <w:t>Influential farming bodies have</w:t>
      </w:r>
      <w:r w:rsidR="002A6F64" w:rsidRPr="003260CA">
        <w:rPr>
          <w:rFonts w:asciiTheme="majorHAnsi" w:eastAsia="Times New Roman" w:hAnsiTheme="majorHAnsi" w:cs="Times New Roman"/>
          <w:sz w:val="22"/>
          <w:szCs w:val="22"/>
        </w:rPr>
        <w:t xml:space="preserve"> not</w:t>
      </w:r>
      <w:r w:rsidR="00C27C5F" w:rsidRPr="003260CA">
        <w:rPr>
          <w:rFonts w:asciiTheme="majorHAnsi" w:eastAsia="Times New Roman" w:hAnsiTheme="majorHAnsi" w:cs="Times New Roman"/>
          <w:sz w:val="22"/>
          <w:szCs w:val="22"/>
        </w:rPr>
        <w:t xml:space="preserve"> to date </w:t>
      </w:r>
      <w:r w:rsidR="002A6F64" w:rsidRPr="003260CA">
        <w:rPr>
          <w:rFonts w:asciiTheme="majorHAnsi" w:eastAsia="Times New Roman" w:hAnsiTheme="majorHAnsi" w:cs="Times New Roman"/>
          <w:sz w:val="22"/>
          <w:szCs w:val="22"/>
        </w:rPr>
        <w:t xml:space="preserve">taken a </w:t>
      </w:r>
      <w:r w:rsidR="001B7248" w:rsidRPr="003260CA">
        <w:rPr>
          <w:rFonts w:asciiTheme="majorHAnsi" w:eastAsia="Times New Roman" w:hAnsiTheme="majorHAnsi" w:cs="Times New Roman"/>
          <w:sz w:val="22"/>
          <w:szCs w:val="22"/>
        </w:rPr>
        <w:t xml:space="preserve">sufficient </w:t>
      </w:r>
      <w:r w:rsidR="002A6F64" w:rsidRPr="003260CA">
        <w:rPr>
          <w:rFonts w:asciiTheme="majorHAnsi" w:eastAsia="Times New Roman" w:hAnsiTheme="majorHAnsi" w:cs="Times New Roman"/>
          <w:sz w:val="22"/>
          <w:szCs w:val="22"/>
        </w:rPr>
        <w:t xml:space="preserve">leadership role in </w:t>
      </w:r>
      <w:r w:rsidR="00887638" w:rsidRPr="003260CA">
        <w:rPr>
          <w:rFonts w:asciiTheme="majorHAnsi" w:eastAsia="Times New Roman" w:hAnsiTheme="majorHAnsi" w:cs="Times New Roman"/>
          <w:sz w:val="22"/>
          <w:szCs w:val="22"/>
        </w:rPr>
        <w:t xml:space="preserve">relation to climate change and </w:t>
      </w:r>
      <w:r w:rsidRPr="003260CA">
        <w:rPr>
          <w:rFonts w:asciiTheme="majorHAnsi" w:eastAsia="Times New Roman" w:hAnsiTheme="majorHAnsi" w:cs="Times New Roman"/>
          <w:sz w:val="22"/>
          <w:szCs w:val="22"/>
        </w:rPr>
        <w:t>at times appear</w:t>
      </w:r>
      <w:r w:rsidR="00C27C5F" w:rsidRPr="003260CA">
        <w:rPr>
          <w:rFonts w:asciiTheme="majorHAnsi" w:eastAsia="Times New Roman" w:hAnsiTheme="majorHAnsi" w:cs="Times New Roman"/>
          <w:sz w:val="22"/>
          <w:szCs w:val="22"/>
        </w:rPr>
        <w:t xml:space="preserve"> to collude</w:t>
      </w:r>
      <w:r w:rsidR="00887638" w:rsidRPr="003260CA">
        <w:rPr>
          <w:rFonts w:asciiTheme="majorHAnsi" w:eastAsia="Times New Roman" w:hAnsiTheme="majorHAnsi" w:cs="Times New Roman"/>
          <w:sz w:val="22"/>
          <w:szCs w:val="22"/>
        </w:rPr>
        <w:t xml:space="preserve"> with the perception that </w:t>
      </w:r>
      <w:r w:rsidR="00C27C5F" w:rsidRPr="003260CA">
        <w:rPr>
          <w:rFonts w:asciiTheme="majorHAnsi" w:eastAsia="Times New Roman" w:hAnsiTheme="majorHAnsi" w:cs="Times New Roman"/>
          <w:sz w:val="22"/>
          <w:szCs w:val="22"/>
        </w:rPr>
        <w:t xml:space="preserve">‘tackling climate </w:t>
      </w:r>
      <w:proofErr w:type="gramStart"/>
      <w:r w:rsidR="00C27C5F" w:rsidRPr="003260CA">
        <w:rPr>
          <w:rFonts w:asciiTheme="majorHAnsi" w:eastAsia="Times New Roman" w:hAnsiTheme="majorHAnsi" w:cs="Times New Roman"/>
          <w:sz w:val="22"/>
          <w:szCs w:val="22"/>
        </w:rPr>
        <w:t>change’</w:t>
      </w:r>
      <w:proofErr w:type="gramEnd"/>
      <w:r w:rsidR="00C27C5F" w:rsidRPr="003260CA">
        <w:rPr>
          <w:rFonts w:asciiTheme="majorHAnsi" w:eastAsia="Times New Roman" w:hAnsiTheme="majorHAnsi" w:cs="Times New Roman"/>
          <w:sz w:val="22"/>
          <w:szCs w:val="22"/>
        </w:rPr>
        <w:t xml:space="preserve"> </w:t>
      </w:r>
      <w:r w:rsidR="00887638" w:rsidRPr="003260CA">
        <w:rPr>
          <w:rFonts w:asciiTheme="majorHAnsi" w:eastAsia="Times New Roman" w:hAnsiTheme="majorHAnsi" w:cs="Times New Roman"/>
          <w:sz w:val="22"/>
          <w:szCs w:val="22"/>
        </w:rPr>
        <w:t xml:space="preserve">and </w:t>
      </w:r>
      <w:r w:rsidR="00C27C5F" w:rsidRPr="003260CA">
        <w:rPr>
          <w:rFonts w:asciiTheme="majorHAnsi" w:eastAsia="Times New Roman" w:hAnsiTheme="majorHAnsi" w:cs="Times New Roman"/>
          <w:sz w:val="22"/>
          <w:szCs w:val="22"/>
        </w:rPr>
        <w:t>‘</w:t>
      </w:r>
      <w:r w:rsidR="00887638" w:rsidRPr="003260CA">
        <w:rPr>
          <w:rFonts w:asciiTheme="majorHAnsi" w:eastAsia="Times New Roman" w:hAnsiTheme="majorHAnsi" w:cs="Times New Roman"/>
          <w:sz w:val="22"/>
          <w:szCs w:val="22"/>
        </w:rPr>
        <w:t>helping farms be profitable</w:t>
      </w:r>
      <w:r w:rsidR="00C27C5F" w:rsidRPr="003260CA">
        <w:rPr>
          <w:rFonts w:asciiTheme="majorHAnsi" w:eastAsia="Times New Roman" w:hAnsiTheme="majorHAnsi" w:cs="Times New Roman"/>
          <w:sz w:val="22"/>
          <w:szCs w:val="22"/>
        </w:rPr>
        <w:t>’</w:t>
      </w:r>
      <w:r w:rsidR="00887638" w:rsidRPr="003260CA">
        <w:rPr>
          <w:rFonts w:asciiTheme="majorHAnsi" w:eastAsia="Times New Roman" w:hAnsiTheme="majorHAnsi" w:cs="Times New Roman"/>
          <w:sz w:val="22"/>
          <w:szCs w:val="22"/>
        </w:rPr>
        <w:t xml:space="preserve"> is a zero sum game, when the evidence is to the contrary.  </w:t>
      </w:r>
      <w:r w:rsidR="0053047A">
        <w:rPr>
          <w:rFonts w:asciiTheme="majorHAnsi" w:eastAsia="Times New Roman" w:hAnsiTheme="majorHAnsi" w:cs="Times New Roman"/>
          <w:sz w:val="22"/>
          <w:szCs w:val="22"/>
        </w:rPr>
        <w:t xml:space="preserve">Other </w:t>
      </w:r>
      <w:proofErr w:type="spellStart"/>
      <w:r w:rsidR="0053047A">
        <w:rPr>
          <w:rFonts w:asciiTheme="majorHAnsi" w:eastAsia="Times New Roman" w:hAnsiTheme="majorHAnsi" w:cs="Times New Roman"/>
          <w:sz w:val="22"/>
          <w:szCs w:val="22"/>
        </w:rPr>
        <w:t>sectoral</w:t>
      </w:r>
      <w:proofErr w:type="spellEnd"/>
      <w:r w:rsidR="0053047A">
        <w:rPr>
          <w:rFonts w:asciiTheme="majorHAnsi" w:eastAsia="Times New Roman" w:hAnsiTheme="majorHAnsi" w:cs="Times New Roman"/>
          <w:sz w:val="22"/>
          <w:szCs w:val="22"/>
        </w:rPr>
        <w:t xml:space="preserve"> bodies take a</w:t>
      </w:r>
      <w:r w:rsidR="00887638" w:rsidRPr="003260CA">
        <w:rPr>
          <w:rFonts w:asciiTheme="majorHAnsi" w:eastAsia="Times New Roman" w:hAnsiTheme="majorHAnsi" w:cs="Times New Roman"/>
          <w:sz w:val="22"/>
          <w:szCs w:val="22"/>
        </w:rPr>
        <w:t xml:space="preserve"> more positive approach to the tightening of the pro-climate regulatory framework</w:t>
      </w:r>
      <w:r w:rsidR="0053047A">
        <w:rPr>
          <w:rFonts w:asciiTheme="majorHAnsi" w:eastAsia="Times New Roman" w:hAnsiTheme="majorHAnsi" w:cs="Times New Roman"/>
          <w:sz w:val="22"/>
          <w:szCs w:val="22"/>
        </w:rPr>
        <w:t>, which itself drives innovation</w:t>
      </w:r>
      <w:r w:rsidR="005C0B3D">
        <w:rPr>
          <w:rStyle w:val="EndnoteReference"/>
          <w:rFonts w:asciiTheme="majorHAnsi" w:eastAsia="Times New Roman" w:hAnsiTheme="majorHAnsi" w:cs="Times New Roman"/>
          <w:sz w:val="22"/>
          <w:szCs w:val="22"/>
        </w:rPr>
        <w:endnoteReference w:id="22"/>
      </w:r>
      <w:r w:rsidR="00597E2C" w:rsidRPr="003260CA">
        <w:rPr>
          <w:rFonts w:asciiTheme="majorHAnsi" w:eastAsia="Times New Roman" w:hAnsiTheme="majorHAnsi" w:cs="Times New Roman"/>
          <w:sz w:val="22"/>
          <w:szCs w:val="22"/>
        </w:rPr>
        <w:t>.</w:t>
      </w:r>
    </w:p>
    <w:p w14:paraId="0D5491B7" w14:textId="77777777" w:rsidR="00887638" w:rsidRPr="003260CA" w:rsidRDefault="00887638" w:rsidP="00635EA4">
      <w:pPr>
        <w:rPr>
          <w:rFonts w:asciiTheme="majorHAnsi" w:eastAsia="Times New Roman" w:hAnsiTheme="majorHAnsi" w:cs="Times New Roman"/>
          <w:sz w:val="22"/>
          <w:szCs w:val="22"/>
        </w:rPr>
      </w:pPr>
    </w:p>
    <w:p w14:paraId="0066E0AB" w14:textId="562223B9" w:rsidR="00887638" w:rsidRPr="003260CA" w:rsidRDefault="00887638" w:rsidP="00635EA4">
      <w:pPr>
        <w:rPr>
          <w:rFonts w:asciiTheme="majorHAnsi" w:eastAsia="Times New Roman" w:hAnsiTheme="majorHAnsi" w:cs="Times New Roman"/>
          <w:sz w:val="22"/>
          <w:szCs w:val="22"/>
        </w:rPr>
      </w:pPr>
      <w:r w:rsidRPr="003260CA">
        <w:rPr>
          <w:rFonts w:asciiTheme="majorHAnsi" w:eastAsia="Times New Roman" w:hAnsiTheme="majorHAnsi" w:cs="Times New Roman"/>
          <w:sz w:val="22"/>
          <w:szCs w:val="22"/>
        </w:rPr>
        <w:t xml:space="preserve">The splitting of the previous RACCE committee into two means that Government needs to underline its core message that climate change is everyone’s business: there is not one place to talk about the food and farming economy and forget the environment and another place to talk about food and farming’s impact on the environment and forget the economy.  </w:t>
      </w:r>
    </w:p>
    <w:p w14:paraId="6C8733D8" w14:textId="77777777" w:rsidR="00887638" w:rsidRPr="003260CA" w:rsidRDefault="00887638" w:rsidP="00635EA4">
      <w:pPr>
        <w:rPr>
          <w:rFonts w:asciiTheme="majorHAnsi" w:eastAsia="Times New Roman" w:hAnsiTheme="majorHAnsi" w:cs="Times New Roman"/>
          <w:sz w:val="22"/>
          <w:szCs w:val="22"/>
        </w:rPr>
      </w:pPr>
    </w:p>
    <w:p w14:paraId="7D8333B5" w14:textId="77777777" w:rsidR="008F2F3F" w:rsidRPr="003260CA" w:rsidRDefault="008F2F3F" w:rsidP="008F2F3F">
      <w:pPr>
        <w:widowControl w:val="0"/>
        <w:autoSpaceDE w:val="0"/>
        <w:autoSpaceDN w:val="0"/>
        <w:adjustRightInd w:val="0"/>
        <w:rPr>
          <w:rFonts w:asciiTheme="majorHAnsi" w:hAnsiTheme="majorHAnsi" w:cs="Times New Roman"/>
          <w:color w:val="1A1A1A"/>
          <w:sz w:val="22"/>
          <w:szCs w:val="22"/>
          <w:lang w:val="en-US"/>
        </w:rPr>
      </w:pPr>
      <w:r w:rsidRPr="003260CA">
        <w:rPr>
          <w:rFonts w:asciiTheme="majorHAnsi" w:eastAsia="Times New Roman" w:hAnsiTheme="majorHAnsi" w:cs="Times New Roman"/>
          <w:sz w:val="22"/>
          <w:szCs w:val="22"/>
        </w:rPr>
        <w:t>While we welcome the commitment to ‘</w:t>
      </w:r>
      <w:r w:rsidRPr="003260CA">
        <w:rPr>
          <w:rFonts w:asciiTheme="majorHAnsi" w:hAnsiTheme="majorHAnsi" w:cs="Times New Roman"/>
          <w:color w:val="1A1A1A"/>
          <w:sz w:val="22"/>
          <w:szCs w:val="22"/>
          <w:lang w:val="en-US"/>
        </w:rPr>
        <w:t>Ensuring much of the £4.6 million we provide</w:t>
      </w:r>
    </w:p>
    <w:p w14:paraId="5EA6ADEB" w14:textId="1DF7E3B9" w:rsidR="001B7248" w:rsidRPr="003260CA" w:rsidRDefault="008F2F3F" w:rsidP="008F2F3F">
      <w:pPr>
        <w:widowControl w:val="0"/>
        <w:autoSpaceDE w:val="0"/>
        <w:autoSpaceDN w:val="0"/>
        <w:adjustRightInd w:val="0"/>
        <w:rPr>
          <w:rFonts w:asciiTheme="majorHAnsi" w:hAnsiTheme="majorHAnsi" w:cs="Times New Roman"/>
          <w:color w:val="1A1A1A"/>
          <w:sz w:val="22"/>
          <w:szCs w:val="22"/>
          <w:lang w:val="en-US"/>
        </w:rPr>
      </w:pPr>
      <w:proofErr w:type="gramStart"/>
      <w:r w:rsidRPr="003260CA">
        <w:rPr>
          <w:rFonts w:asciiTheme="majorHAnsi" w:hAnsiTheme="majorHAnsi" w:cs="Times New Roman"/>
          <w:color w:val="1A1A1A"/>
          <w:sz w:val="22"/>
          <w:szCs w:val="22"/>
          <w:lang w:val="en-US"/>
        </w:rPr>
        <w:t>annually</w:t>
      </w:r>
      <w:proofErr w:type="gramEnd"/>
      <w:r w:rsidRPr="003260CA">
        <w:rPr>
          <w:rFonts w:asciiTheme="majorHAnsi" w:hAnsiTheme="majorHAnsi" w:cs="Times New Roman"/>
          <w:color w:val="1A1A1A"/>
          <w:sz w:val="22"/>
          <w:szCs w:val="22"/>
          <w:lang w:val="en-US"/>
        </w:rPr>
        <w:t xml:space="preserve"> to the Farm Advisory Service is used for advice on mitigation’ we think this service may be under-powered in relation to the scale of the task in terms of changing attitudes, building farmer knowledge and skills in relation to ghg mitigation, and supporting the investments to help farmers adapt their businesses.  </w:t>
      </w:r>
      <w:r w:rsidR="001B7248" w:rsidRPr="003260CA">
        <w:rPr>
          <w:rFonts w:asciiTheme="majorHAnsi" w:hAnsiTheme="majorHAnsi" w:cs="Times New Roman"/>
          <w:color w:val="1A1A1A"/>
          <w:sz w:val="22"/>
          <w:szCs w:val="22"/>
          <w:lang w:val="en-US"/>
        </w:rPr>
        <w:t>As a comparator, t</w:t>
      </w:r>
      <w:r w:rsidR="000930EE" w:rsidRPr="003260CA">
        <w:rPr>
          <w:rFonts w:asciiTheme="majorHAnsi" w:hAnsiTheme="majorHAnsi" w:cs="Times New Roman"/>
          <w:color w:val="1A1A1A"/>
          <w:sz w:val="22"/>
          <w:szCs w:val="22"/>
          <w:lang w:val="en-US"/>
        </w:rPr>
        <w:t>he Danish agricultural advisory services c</w:t>
      </w:r>
      <w:r w:rsidR="001B7248" w:rsidRPr="003260CA">
        <w:rPr>
          <w:rFonts w:asciiTheme="majorHAnsi" w:hAnsiTheme="majorHAnsi" w:cs="Times New Roman"/>
          <w:color w:val="1A1A1A"/>
          <w:sz w:val="22"/>
          <w:szCs w:val="22"/>
          <w:lang w:val="en-US"/>
        </w:rPr>
        <w:t>ollectively employ 3,000 people</w:t>
      </w:r>
      <w:r w:rsidR="00DF6E94" w:rsidRPr="003260CA">
        <w:rPr>
          <w:rFonts w:asciiTheme="majorHAnsi" w:hAnsiTheme="majorHAnsi" w:cs="Times New Roman"/>
          <w:color w:val="1A1A1A"/>
          <w:sz w:val="22"/>
          <w:szCs w:val="22"/>
          <w:lang w:val="en-US"/>
        </w:rPr>
        <w:t>.</w:t>
      </w:r>
      <w:r w:rsidR="00DF6E94" w:rsidRPr="003260CA">
        <w:rPr>
          <w:rStyle w:val="EndnoteReference"/>
          <w:rFonts w:asciiTheme="majorHAnsi" w:hAnsiTheme="majorHAnsi" w:cs="Times New Roman"/>
          <w:color w:val="1A1A1A"/>
          <w:sz w:val="22"/>
          <w:szCs w:val="22"/>
          <w:lang w:val="en-US"/>
        </w:rPr>
        <w:endnoteReference w:id="23"/>
      </w:r>
    </w:p>
    <w:p w14:paraId="280F69EC" w14:textId="77777777" w:rsidR="005511B3" w:rsidRPr="003260CA" w:rsidRDefault="005511B3" w:rsidP="008F2F3F">
      <w:pPr>
        <w:widowControl w:val="0"/>
        <w:autoSpaceDE w:val="0"/>
        <w:autoSpaceDN w:val="0"/>
        <w:adjustRightInd w:val="0"/>
        <w:rPr>
          <w:rFonts w:asciiTheme="majorHAnsi" w:hAnsiTheme="majorHAnsi" w:cs="Times New Roman"/>
          <w:color w:val="1A1A1A"/>
          <w:sz w:val="22"/>
          <w:szCs w:val="22"/>
          <w:lang w:val="en-US"/>
        </w:rPr>
      </w:pPr>
    </w:p>
    <w:p w14:paraId="4D5B7E08" w14:textId="4F4CC6A0" w:rsidR="008F2F3F" w:rsidRPr="003260CA" w:rsidRDefault="008F2F3F" w:rsidP="008F2F3F">
      <w:pPr>
        <w:widowControl w:val="0"/>
        <w:autoSpaceDE w:val="0"/>
        <w:autoSpaceDN w:val="0"/>
        <w:adjustRightInd w:val="0"/>
        <w:rPr>
          <w:rFonts w:asciiTheme="majorHAnsi" w:hAnsiTheme="majorHAnsi" w:cs="Times New Roman"/>
          <w:color w:val="1A1A1A"/>
          <w:sz w:val="22"/>
          <w:szCs w:val="22"/>
          <w:lang w:val="en-US"/>
        </w:rPr>
      </w:pPr>
      <w:r w:rsidRPr="003260CA">
        <w:rPr>
          <w:rFonts w:asciiTheme="majorHAnsi" w:hAnsiTheme="majorHAnsi" w:cs="Times New Roman"/>
          <w:color w:val="1A1A1A"/>
          <w:sz w:val="22"/>
          <w:szCs w:val="22"/>
          <w:lang w:val="en-US"/>
        </w:rPr>
        <w:t>Advisors themselves may also need more training to ensu</w:t>
      </w:r>
      <w:r w:rsidR="005511B3" w:rsidRPr="003260CA">
        <w:rPr>
          <w:rFonts w:asciiTheme="majorHAnsi" w:hAnsiTheme="majorHAnsi" w:cs="Times New Roman"/>
          <w:color w:val="1A1A1A"/>
          <w:sz w:val="22"/>
          <w:szCs w:val="22"/>
          <w:lang w:val="en-US"/>
        </w:rPr>
        <w:t>re they are fully up to speed.  C</w:t>
      </w:r>
      <w:r w:rsidRPr="003260CA">
        <w:rPr>
          <w:rFonts w:asciiTheme="majorHAnsi" w:hAnsiTheme="majorHAnsi" w:cs="Times New Roman"/>
          <w:color w:val="1A1A1A"/>
          <w:sz w:val="22"/>
          <w:szCs w:val="22"/>
          <w:lang w:val="en-US"/>
        </w:rPr>
        <w:t xml:space="preserve">limate change mitigation </w:t>
      </w:r>
      <w:r w:rsidR="005511B3" w:rsidRPr="003260CA">
        <w:rPr>
          <w:rFonts w:asciiTheme="majorHAnsi" w:hAnsiTheme="majorHAnsi" w:cs="Times New Roman"/>
          <w:color w:val="1A1A1A"/>
          <w:sz w:val="22"/>
          <w:szCs w:val="22"/>
          <w:lang w:val="en-US"/>
        </w:rPr>
        <w:t>needs to be</w:t>
      </w:r>
      <w:r w:rsidRPr="003260CA">
        <w:rPr>
          <w:rFonts w:asciiTheme="majorHAnsi" w:hAnsiTheme="majorHAnsi" w:cs="Times New Roman"/>
          <w:color w:val="1A1A1A"/>
          <w:sz w:val="22"/>
          <w:szCs w:val="22"/>
          <w:lang w:val="en-US"/>
        </w:rPr>
        <w:t xml:space="preserve"> a primary goal of the farmers they advise</w:t>
      </w:r>
      <w:r w:rsidR="005511B3" w:rsidRPr="003260CA">
        <w:rPr>
          <w:rFonts w:asciiTheme="majorHAnsi" w:hAnsiTheme="majorHAnsi" w:cs="Times New Roman"/>
          <w:color w:val="1A1A1A"/>
          <w:sz w:val="22"/>
          <w:szCs w:val="22"/>
          <w:lang w:val="en-US"/>
        </w:rPr>
        <w:t>, on a level with and complementary to financial goals, not a nice to have</w:t>
      </w:r>
      <w:r w:rsidRPr="003260CA">
        <w:rPr>
          <w:rFonts w:asciiTheme="majorHAnsi" w:hAnsiTheme="majorHAnsi" w:cs="Times New Roman"/>
          <w:color w:val="1A1A1A"/>
          <w:sz w:val="22"/>
          <w:szCs w:val="22"/>
          <w:lang w:val="en-US"/>
        </w:rPr>
        <w:t>.</w:t>
      </w:r>
      <w:r w:rsidR="005511B3" w:rsidRPr="003260CA">
        <w:rPr>
          <w:rFonts w:asciiTheme="majorHAnsi" w:hAnsiTheme="majorHAnsi" w:cs="Times New Roman"/>
          <w:color w:val="1A1A1A"/>
          <w:sz w:val="22"/>
          <w:szCs w:val="22"/>
          <w:lang w:val="en-US"/>
        </w:rPr>
        <w:t xml:space="preserve">  The French law on agroecology for example includes a commitment to retrain not just advisors but also the lecturers who are teaching the next generation of farmers.</w:t>
      </w:r>
    </w:p>
    <w:p w14:paraId="665959E8" w14:textId="77777777" w:rsidR="00A46CF9" w:rsidRDefault="00A46CF9" w:rsidP="008F2F3F">
      <w:pPr>
        <w:widowControl w:val="0"/>
        <w:autoSpaceDE w:val="0"/>
        <w:autoSpaceDN w:val="0"/>
        <w:adjustRightInd w:val="0"/>
        <w:rPr>
          <w:rFonts w:asciiTheme="majorHAnsi" w:hAnsiTheme="majorHAnsi" w:cs="Times New Roman"/>
          <w:color w:val="1A1A1A"/>
          <w:sz w:val="22"/>
          <w:szCs w:val="22"/>
          <w:lang w:val="en-US"/>
        </w:rPr>
      </w:pPr>
    </w:p>
    <w:p w14:paraId="4D4B0ADD" w14:textId="5B431F63" w:rsidR="00C537F0" w:rsidRPr="003260CA" w:rsidRDefault="005511B3" w:rsidP="008F2F3F">
      <w:pPr>
        <w:widowControl w:val="0"/>
        <w:autoSpaceDE w:val="0"/>
        <w:autoSpaceDN w:val="0"/>
        <w:adjustRightInd w:val="0"/>
        <w:rPr>
          <w:rFonts w:asciiTheme="majorHAnsi" w:hAnsiTheme="majorHAnsi" w:cs="Times New Roman"/>
          <w:color w:val="1A1A1A"/>
          <w:sz w:val="22"/>
          <w:szCs w:val="22"/>
          <w:lang w:val="en-US"/>
        </w:rPr>
      </w:pPr>
      <w:r w:rsidRPr="003260CA">
        <w:rPr>
          <w:rFonts w:asciiTheme="majorHAnsi" w:hAnsiTheme="majorHAnsi" w:cs="Times New Roman"/>
          <w:color w:val="1A1A1A"/>
          <w:sz w:val="22"/>
          <w:szCs w:val="22"/>
          <w:lang w:val="en-US"/>
        </w:rPr>
        <w:t xml:space="preserve">Nourish </w:t>
      </w:r>
      <w:r w:rsidR="00D62459" w:rsidRPr="003260CA">
        <w:rPr>
          <w:rFonts w:asciiTheme="majorHAnsi" w:hAnsiTheme="majorHAnsi" w:cs="Times New Roman"/>
          <w:color w:val="1A1A1A"/>
          <w:sz w:val="22"/>
          <w:szCs w:val="22"/>
          <w:lang w:val="en-US"/>
        </w:rPr>
        <w:t>calls</w:t>
      </w:r>
      <w:r w:rsidRPr="003260CA">
        <w:rPr>
          <w:rFonts w:asciiTheme="majorHAnsi" w:hAnsiTheme="majorHAnsi" w:cs="Times New Roman"/>
          <w:color w:val="1A1A1A"/>
          <w:sz w:val="22"/>
          <w:szCs w:val="22"/>
          <w:lang w:val="en-US"/>
        </w:rPr>
        <w:t xml:space="preserve"> for farming like other professions to have its own continuing professional development framework (CPD).  Whether this is delivered on a college basis or on a peer-to-peer basis, </w:t>
      </w:r>
      <w:r w:rsidR="00D62459" w:rsidRPr="003260CA">
        <w:rPr>
          <w:rFonts w:asciiTheme="majorHAnsi" w:hAnsiTheme="majorHAnsi" w:cs="Times New Roman"/>
          <w:color w:val="1A1A1A"/>
          <w:sz w:val="22"/>
          <w:szCs w:val="22"/>
          <w:lang w:val="en-US"/>
        </w:rPr>
        <w:t>it</w:t>
      </w:r>
      <w:r w:rsidRPr="003260CA">
        <w:rPr>
          <w:rFonts w:asciiTheme="majorHAnsi" w:hAnsiTheme="majorHAnsi" w:cs="Times New Roman"/>
          <w:color w:val="1A1A1A"/>
          <w:sz w:val="22"/>
          <w:szCs w:val="22"/>
          <w:lang w:val="en-US"/>
        </w:rPr>
        <w:t xml:space="preserve"> could support dissemination of new thinking and best practice</w:t>
      </w:r>
      <w:r w:rsidR="00D62459" w:rsidRPr="003260CA">
        <w:rPr>
          <w:rFonts w:asciiTheme="majorHAnsi" w:hAnsiTheme="majorHAnsi" w:cs="Times New Roman"/>
          <w:color w:val="1A1A1A"/>
          <w:sz w:val="22"/>
          <w:szCs w:val="22"/>
          <w:lang w:val="en-US"/>
        </w:rPr>
        <w:t xml:space="preserve"> on climate change mitigation and a range of other modernization issues</w:t>
      </w:r>
    </w:p>
    <w:p w14:paraId="06123C40" w14:textId="77777777" w:rsidR="00E86A78" w:rsidRPr="003260CA" w:rsidRDefault="00E86A78">
      <w:pPr>
        <w:rPr>
          <w:rFonts w:asciiTheme="majorHAnsi" w:hAnsiTheme="majorHAnsi"/>
          <w:sz w:val="22"/>
          <w:szCs w:val="22"/>
        </w:rPr>
      </w:pPr>
    </w:p>
    <w:p w14:paraId="59AE7C70" w14:textId="1EC9312F" w:rsidR="00E86A78" w:rsidRPr="003260CA" w:rsidRDefault="001B7248" w:rsidP="00E86A78">
      <w:pPr>
        <w:rPr>
          <w:rFonts w:asciiTheme="majorHAnsi" w:hAnsiTheme="majorHAnsi"/>
          <w:sz w:val="22"/>
          <w:szCs w:val="22"/>
        </w:rPr>
      </w:pPr>
      <w:r w:rsidRPr="003260CA">
        <w:rPr>
          <w:rFonts w:asciiTheme="majorHAnsi" w:hAnsiTheme="majorHAnsi"/>
          <w:sz w:val="22"/>
          <w:szCs w:val="22"/>
        </w:rPr>
        <w:t xml:space="preserve">Finally, we would emphasise that agricultural (and food) policy should be aligned more closely with the climate change mitigation imperative and more generally with the Sustainable Development Goals and the progressive policy agenda in Scotland.  </w:t>
      </w:r>
      <w:r w:rsidR="00E86A78">
        <w:rPr>
          <w:rFonts w:asciiTheme="majorHAnsi" w:hAnsiTheme="majorHAnsi"/>
          <w:sz w:val="22"/>
          <w:szCs w:val="22"/>
        </w:rPr>
        <w:t xml:space="preserve"> We need </w:t>
      </w:r>
      <w:proofErr w:type="gramStart"/>
      <w:r w:rsidR="00E86A78">
        <w:rPr>
          <w:rFonts w:asciiTheme="majorHAnsi" w:hAnsiTheme="majorHAnsi"/>
          <w:sz w:val="22"/>
          <w:szCs w:val="22"/>
        </w:rPr>
        <w:t xml:space="preserve">a </w:t>
      </w:r>
      <w:r w:rsidR="00E86A78" w:rsidRPr="003260CA">
        <w:rPr>
          <w:rFonts w:asciiTheme="majorHAnsi" w:hAnsiTheme="majorHAnsi"/>
          <w:sz w:val="22"/>
          <w:szCs w:val="22"/>
        </w:rPr>
        <w:t xml:space="preserve"> </w:t>
      </w:r>
      <w:r w:rsidR="00E86A78" w:rsidRPr="003260CA">
        <w:rPr>
          <w:rFonts w:asciiTheme="majorHAnsi" w:hAnsiTheme="majorHAnsi"/>
          <w:b/>
          <w:sz w:val="22"/>
          <w:szCs w:val="22"/>
        </w:rPr>
        <w:t>new</w:t>
      </w:r>
      <w:proofErr w:type="gramEnd"/>
      <w:r w:rsidR="00E86A78" w:rsidRPr="003260CA">
        <w:rPr>
          <w:rFonts w:asciiTheme="majorHAnsi" w:hAnsiTheme="majorHAnsi"/>
          <w:b/>
          <w:sz w:val="22"/>
          <w:szCs w:val="22"/>
        </w:rPr>
        <w:t xml:space="preserve"> social contract</w:t>
      </w:r>
      <w:r w:rsidR="00E86A78" w:rsidRPr="003260CA">
        <w:rPr>
          <w:rFonts w:asciiTheme="majorHAnsi" w:hAnsiTheme="majorHAnsi"/>
          <w:sz w:val="22"/>
          <w:szCs w:val="22"/>
        </w:rPr>
        <w:t xml:space="preserve"> with farmers, emphasising and supporting the service they provide to the public in terms of tackling climate change as well as nourishing people and nurturing wildlife.  </w:t>
      </w:r>
    </w:p>
    <w:p w14:paraId="7DB72E8F" w14:textId="77777777" w:rsidR="00E86A78" w:rsidRDefault="00E86A78">
      <w:pPr>
        <w:rPr>
          <w:rFonts w:asciiTheme="majorHAnsi" w:hAnsiTheme="majorHAnsi"/>
          <w:sz w:val="22"/>
          <w:szCs w:val="22"/>
        </w:rPr>
      </w:pPr>
    </w:p>
    <w:p w14:paraId="52C58D89" w14:textId="3279B5B5" w:rsidR="001B7248" w:rsidRPr="003260CA" w:rsidRDefault="001B7248">
      <w:pPr>
        <w:rPr>
          <w:rFonts w:asciiTheme="majorHAnsi" w:hAnsiTheme="majorHAnsi"/>
          <w:sz w:val="22"/>
          <w:szCs w:val="22"/>
        </w:rPr>
      </w:pPr>
      <w:r w:rsidRPr="003260CA">
        <w:rPr>
          <w:rFonts w:asciiTheme="majorHAnsi" w:hAnsiTheme="majorHAnsi"/>
          <w:sz w:val="22"/>
          <w:szCs w:val="22"/>
        </w:rPr>
        <w:t>Public support for agriculture depends on agriculture delivering public goods.</w:t>
      </w:r>
    </w:p>
    <w:p w14:paraId="223F9EAE" w14:textId="77777777" w:rsidR="00E86A78" w:rsidRPr="003260CA" w:rsidRDefault="00E86A78">
      <w:pPr>
        <w:rPr>
          <w:rFonts w:asciiTheme="majorHAnsi" w:hAnsiTheme="majorHAnsi"/>
          <w:sz w:val="22"/>
          <w:szCs w:val="22"/>
        </w:rPr>
      </w:pPr>
    </w:p>
    <w:p w14:paraId="10011CD3" w14:textId="3142E66F" w:rsidR="00D71885" w:rsidRPr="003260CA" w:rsidRDefault="00641175">
      <w:pPr>
        <w:rPr>
          <w:rFonts w:asciiTheme="majorHAnsi" w:hAnsiTheme="majorHAnsi"/>
          <w:sz w:val="22"/>
          <w:szCs w:val="22"/>
        </w:rPr>
      </w:pPr>
      <w:r w:rsidRPr="003260CA">
        <w:rPr>
          <w:rFonts w:asciiTheme="majorHAnsi" w:hAnsiTheme="majorHAnsi"/>
          <w:sz w:val="22"/>
          <w:szCs w:val="22"/>
        </w:rPr>
        <w:t>References</w:t>
      </w:r>
    </w:p>
    <w:sectPr w:rsidR="00D71885" w:rsidRPr="003260CA" w:rsidSect="00D415A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1A608" w14:textId="77777777" w:rsidR="00E86A78" w:rsidRDefault="00E86A78" w:rsidP="00C248B9">
      <w:r>
        <w:separator/>
      </w:r>
    </w:p>
  </w:endnote>
  <w:endnote w:type="continuationSeparator" w:id="0">
    <w:p w14:paraId="1921CC02" w14:textId="77777777" w:rsidR="00E86A78" w:rsidRDefault="00E86A78" w:rsidP="00C248B9">
      <w:r>
        <w:continuationSeparator/>
      </w:r>
    </w:p>
  </w:endnote>
  <w:endnote w:id="1">
    <w:p w14:paraId="18D08D08" w14:textId="06CFAC18" w:rsidR="00E86A78" w:rsidRPr="00A46CF9" w:rsidRDefault="00E86A78">
      <w:pPr>
        <w:pStyle w:val="EndnoteText"/>
        <w:rPr>
          <w:rFonts w:asciiTheme="majorHAnsi" w:hAnsiTheme="majorHAnsi"/>
          <w:sz w:val="20"/>
          <w:szCs w:val="20"/>
          <w:lang w:val="en-US"/>
        </w:rPr>
      </w:pPr>
      <w:bookmarkStart w:id="0" w:name="_GoBack"/>
      <w:r w:rsidRPr="00A46CF9">
        <w:rPr>
          <w:rStyle w:val="EndnoteReference"/>
          <w:rFonts w:asciiTheme="majorHAnsi" w:hAnsiTheme="majorHAnsi"/>
          <w:sz w:val="20"/>
          <w:szCs w:val="20"/>
        </w:rPr>
        <w:endnoteRef/>
      </w:r>
      <w:hyperlink r:id="rId1" w:history="1">
        <w:r w:rsidRPr="00A46CF9">
          <w:rPr>
            <w:rStyle w:val="Hyperlink"/>
            <w:rFonts w:asciiTheme="majorHAnsi" w:hAnsiTheme="majorHAnsi"/>
            <w:sz w:val="20"/>
            <w:szCs w:val="20"/>
          </w:rPr>
          <w:t>www.gov.uk/government/uploads/system/uploads/attachment_data/file/552438/agriclimate-7edition-12sep16.pdf</w:t>
        </w:r>
      </w:hyperlink>
      <w:r w:rsidRPr="00A46CF9">
        <w:rPr>
          <w:rFonts w:asciiTheme="majorHAnsi" w:hAnsiTheme="majorHAnsi"/>
          <w:sz w:val="20"/>
          <w:szCs w:val="20"/>
        </w:rPr>
        <w:t xml:space="preserve">  </w:t>
      </w:r>
    </w:p>
  </w:endnote>
  <w:endnote w:id="2">
    <w:p w14:paraId="28F16F50" w14:textId="6809CD96"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http://www.thescottishfarmer.co.uk/news/14695116.Changes_needed_for_Skye_soil/</w:t>
      </w:r>
      <w:proofErr w:type="gramStart"/>
      <w:r w:rsidRPr="00A46CF9">
        <w:rPr>
          <w:rFonts w:asciiTheme="majorHAnsi" w:hAnsiTheme="majorHAnsi"/>
          <w:sz w:val="20"/>
          <w:szCs w:val="20"/>
        </w:rPr>
        <w:t>?ref</w:t>
      </w:r>
      <w:proofErr w:type="gramEnd"/>
      <w:r w:rsidRPr="00A46CF9">
        <w:rPr>
          <w:rFonts w:asciiTheme="majorHAnsi" w:hAnsiTheme="majorHAnsi"/>
          <w:sz w:val="20"/>
          <w:szCs w:val="20"/>
        </w:rPr>
        <w:t>=mr&amp;lp=15</w:t>
      </w:r>
    </w:p>
  </w:endnote>
  <w:endnote w:id="3">
    <w:p w14:paraId="1AAF0772" w14:textId="22D5DD08" w:rsidR="00E86A78" w:rsidRPr="00A46CF9" w:rsidRDefault="00E86A78" w:rsidP="00E86A78">
      <w:pPr>
        <w:rPr>
          <w:rFonts w:asciiTheme="majorHAnsi" w:hAnsiTheme="majorHAnsi"/>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hyperlink r:id="rId2" w:history="1">
        <w:r w:rsidRPr="00A46CF9">
          <w:rPr>
            <w:rStyle w:val="Hyperlink"/>
            <w:rFonts w:asciiTheme="majorHAnsi" w:hAnsiTheme="majorHAnsi"/>
            <w:sz w:val="20"/>
            <w:szCs w:val="20"/>
          </w:rPr>
          <w:t>www.iea-biogas.net/files/daten-redaktion/download/publi-task37/Digestate_Brochure_Revised_12-2010.pdf</w:t>
        </w:r>
      </w:hyperlink>
    </w:p>
  </w:endnote>
  <w:endnote w:id="4">
    <w:p w14:paraId="6B92ED8B" w14:textId="68DA45B2"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hyperlink r:id="rId3" w:history="1">
        <w:r w:rsidRPr="00A46CF9">
          <w:rPr>
            <w:rStyle w:val="Hyperlink"/>
            <w:rFonts w:asciiTheme="majorHAnsi" w:hAnsiTheme="majorHAnsi" w:cs="Times New Roman"/>
            <w:sz w:val="20"/>
            <w:szCs w:val="20"/>
            <w:lang w:val="en-US"/>
          </w:rPr>
          <w:t>https://phys.org/news/2015-09-danish-nitrogen-nutshell.html</w:t>
        </w:r>
      </w:hyperlink>
    </w:p>
  </w:endnote>
  <w:endnote w:id="5">
    <w:p w14:paraId="2CD2BD03" w14:textId="49B2800B"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r w:rsidRPr="00A46CF9">
        <w:rPr>
          <w:rFonts w:asciiTheme="majorHAnsi" w:hAnsiTheme="majorHAnsi" w:cs="Times New Roman"/>
          <w:color w:val="1A1A1A"/>
          <w:sz w:val="20"/>
          <w:szCs w:val="20"/>
          <w:lang w:val="en-US"/>
        </w:rPr>
        <w:t>(http://www.clrtap-tfrn.org/sites/clrtap-tfrn.org/files/documents/EPNB_new/ECE_EB.AIR_119_ENG.pdf)</w:t>
      </w:r>
    </w:p>
  </w:endnote>
  <w:endnote w:id="6">
    <w:p w14:paraId="3758E5CF" w14:textId="41883E96" w:rsidR="00E86A78" w:rsidRPr="00A46CF9" w:rsidRDefault="00E86A78" w:rsidP="00E86A78">
      <w:pPr>
        <w:rPr>
          <w:rFonts w:asciiTheme="majorHAnsi" w:eastAsia="Times New Roman" w:hAnsiTheme="majorHAnsi" w:cs="Times New Roman"/>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proofErr w:type="gramStart"/>
      <w:r w:rsidRPr="00A46CF9">
        <w:rPr>
          <w:rFonts w:asciiTheme="majorHAnsi" w:eastAsia="Times New Roman" w:hAnsiTheme="majorHAnsi" w:cs="Times New Roman"/>
          <w:sz w:val="20"/>
          <w:szCs w:val="20"/>
        </w:rPr>
        <w:t>climatexchange.org.uk</w:t>
      </w:r>
      <w:proofErr w:type="gramEnd"/>
      <w:r w:rsidRPr="00A46CF9">
        <w:rPr>
          <w:rFonts w:asciiTheme="majorHAnsi" w:eastAsia="Times New Roman" w:hAnsiTheme="majorHAnsi" w:cs="Times New Roman"/>
          <w:sz w:val="20"/>
          <w:szCs w:val="20"/>
        </w:rPr>
        <w:t>/files/4614/7619/2023/CXC-Woodlands_agroforestry_policy_brief.pdf</w:t>
      </w:r>
    </w:p>
  </w:endnote>
  <w:endnote w:id="7">
    <w:p w14:paraId="2BF34880" w14:textId="3DB0C527" w:rsidR="00E86A78" w:rsidRPr="00A46CF9" w:rsidRDefault="00E86A78" w:rsidP="00E86A78">
      <w:pPr>
        <w:rPr>
          <w:rFonts w:asciiTheme="majorHAnsi" w:eastAsia="Times New Roman" w:hAnsiTheme="majorHAnsi" w:cs="Times New Roman"/>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r w:rsidRPr="00A46CF9">
        <w:rPr>
          <w:rFonts w:asciiTheme="majorHAnsi" w:eastAsia="Times New Roman" w:hAnsiTheme="majorHAnsi" w:cs="Times New Roman"/>
          <w:sz w:val="20"/>
          <w:szCs w:val="20"/>
        </w:rPr>
        <w:t>https://www.academia.edu/6891491/Pontbren_Project_Evaluation</w:t>
      </w:r>
    </w:p>
  </w:endnote>
  <w:endnote w:id="8">
    <w:p w14:paraId="19003F85" w14:textId="4885523D" w:rsidR="00E86A78" w:rsidRPr="00A46CF9" w:rsidRDefault="00E86A78" w:rsidP="00E86A78">
      <w:pPr>
        <w:rPr>
          <w:rFonts w:asciiTheme="majorHAnsi" w:hAnsiTheme="majorHAnsi"/>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http://www.nationalsheep.org.uk/policy-work/2326/the-role-of-trees-in-sheep-farming/</w:t>
      </w:r>
    </w:p>
  </w:endnote>
  <w:endnote w:id="9">
    <w:p w14:paraId="10792C2C" w14:textId="7F08DD1F" w:rsidR="00E86A78" w:rsidRPr="00A46CF9" w:rsidRDefault="00E86A78" w:rsidP="00B357D7">
      <w:pPr>
        <w:pStyle w:val="Default"/>
        <w:rPr>
          <w:rFonts w:asciiTheme="majorHAnsi" w:hAnsiTheme="majorHAnsi"/>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r w:rsidRPr="00A46CF9">
        <w:rPr>
          <w:rFonts w:asciiTheme="majorHAnsi" w:hAnsiTheme="majorHAnsi"/>
          <w:b/>
          <w:bCs/>
          <w:sz w:val="20"/>
          <w:szCs w:val="20"/>
        </w:rPr>
        <w:t>Lynch, D. et al The Carbon and Global Warming Potential Impacts of Organic Farming: Does It Have a Significant Role in an Energy Constrained World?</w:t>
      </w:r>
    </w:p>
    <w:p w14:paraId="71E01263" w14:textId="288319E6" w:rsidR="00E86A78" w:rsidRPr="00A46CF9" w:rsidRDefault="00E86A78" w:rsidP="00E86A78">
      <w:pPr>
        <w:pStyle w:val="Default"/>
        <w:rPr>
          <w:rFonts w:asciiTheme="majorHAnsi" w:hAnsiTheme="majorHAnsi"/>
          <w:sz w:val="20"/>
          <w:szCs w:val="20"/>
        </w:rPr>
      </w:pPr>
      <w:r w:rsidRPr="00A46CF9">
        <w:rPr>
          <w:rFonts w:asciiTheme="majorHAnsi" w:hAnsiTheme="majorHAnsi"/>
          <w:sz w:val="20"/>
          <w:szCs w:val="20"/>
        </w:rPr>
        <w:t xml:space="preserve"> </w:t>
      </w:r>
      <w:r w:rsidRPr="00A46CF9">
        <w:rPr>
          <w:rFonts w:asciiTheme="majorHAnsi" w:hAnsiTheme="majorHAnsi"/>
          <w:i/>
          <w:iCs/>
          <w:sz w:val="20"/>
          <w:szCs w:val="20"/>
        </w:rPr>
        <w:t xml:space="preserve">Sustainability </w:t>
      </w:r>
      <w:r w:rsidRPr="00A46CF9">
        <w:rPr>
          <w:rFonts w:asciiTheme="majorHAnsi" w:hAnsiTheme="majorHAnsi"/>
          <w:b/>
          <w:bCs/>
          <w:sz w:val="20"/>
          <w:szCs w:val="20"/>
        </w:rPr>
        <w:t>2011</w:t>
      </w:r>
      <w:r w:rsidRPr="00A46CF9">
        <w:rPr>
          <w:rFonts w:asciiTheme="majorHAnsi" w:hAnsiTheme="majorHAnsi"/>
          <w:sz w:val="20"/>
          <w:szCs w:val="20"/>
        </w:rPr>
        <w:t xml:space="preserve">, </w:t>
      </w:r>
      <w:r w:rsidRPr="00A46CF9">
        <w:rPr>
          <w:rFonts w:asciiTheme="majorHAnsi" w:hAnsiTheme="majorHAnsi"/>
          <w:i/>
          <w:iCs/>
          <w:sz w:val="20"/>
          <w:szCs w:val="20"/>
        </w:rPr>
        <w:t>3</w:t>
      </w:r>
      <w:r w:rsidRPr="00A46CF9">
        <w:rPr>
          <w:rFonts w:asciiTheme="majorHAnsi" w:hAnsiTheme="majorHAnsi"/>
          <w:sz w:val="20"/>
          <w:szCs w:val="20"/>
        </w:rPr>
        <w:t>, 322-362; doi</w:t>
      </w:r>
      <w:proofErr w:type="gramStart"/>
      <w:r w:rsidRPr="00A46CF9">
        <w:rPr>
          <w:rFonts w:asciiTheme="majorHAnsi" w:hAnsiTheme="majorHAnsi"/>
          <w:sz w:val="20"/>
          <w:szCs w:val="20"/>
        </w:rPr>
        <w:t>:10.3390</w:t>
      </w:r>
      <w:proofErr w:type="gramEnd"/>
      <w:r w:rsidRPr="00A46CF9">
        <w:rPr>
          <w:rFonts w:asciiTheme="majorHAnsi" w:hAnsiTheme="majorHAnsi"/>
          <w:sz w:val="20"/>
          <w:szCs w:val="20"/>
        </w:rPr>
        <w:t xml:space="preserve">/su3020322 </w:t>
      </w:r>
    </w:p>
  </w:endnote>
  <w:endnote w:id="10">
    <w:p w14:paraId="683465CB" w14:textId="2770ABFF" w:rsidR="00E86A78" w:rsidRPr="00A46CF9" w:rsidRDefault="00E86A78" w:rsidP="00E86A78">
      <w:pPr>
        <w:pStyle w:val="Default"/>
        <w:rPr>
          <w:rFonts w:asciiTheme="majorHAnsi" w:hAnsiTheme="majorHAnsi"/>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proofErr w:type="gramStart"/>
      <w:r w:rsidRPr="00A46CF9">
        <w:rPr>
          <w:rFonts w:asciiTheme="majorHAnsi" w:hAnsiTheme="majorHAnsi"/>
          <w:sz w:val="20"/>
          <w:szCs w:val="20"/>
        </w:rPr>
        <w:t>Casey, J.W.; Holden, N.M. Greenhouse gas emissions from conventional, agri-environmental scheme, and organic Irish suckler-beef units.</w:t>
      </w:r>
      <w:proofErr w:type="gramEnd"/>
      <w:r w:rsidRPr="00A46CF9">
        <w:rPr>
          <w:rFonts w:asciiTheme="majorHAnsi" w:hAnsiTheme="majorHAnsi"/>
          <w:sz w:val="20"/>
          <w:szCs w:val="20"/>
        </w:rPr>
        <w:t xml:space="preserve"> </w:t>
      </w:r>
      <w:r w:rsidRPr="00A46CF9">
        <w:rPr>
          <w:rFonts w:asciiTheme="majorHAnsi" w:hAnsiTheme="majorHAnsi"/>
          <w:i/>
          <w:iCs/>
          <w:sz w:val="20"/>
          <w:szCs w:val="20"/>
        </w:rPr>
        <w:t xml:space="preserve">J. Environ. </w:t>
      </w:r>
      <w:proofErr w:type="gramStart"/>
      <w:r w:rsidRPr="00A46CF9">
        <w:rPr>
          <w:rFonts w:asciiTheme="majorHAnsi" w:hAnsiTheme="majorHAnsi"/>
          <w:i/>
          <w:iCs/>
          <w:sz w:val="20"/>
          <w:szCs w:val="20"/>
        </w:rPr>
        <w:t xml:space="preserve">Qual. </w:t>
      </w:r>
      <w:r w:rsidRPr="00A46CF9">
        <w:rPr>
          <w:rFonts w:asciiTheme="majorHAnsi" w:hAnsiTheme="majorHAnsi"/>
          <w:b/>
          <w:bCs/>
          <w:sz w:val="20"/>
          <w:szCs w:val="20"/>
        </w:rPr>
        <w:t>2006</w:t>
      </w:r>
      <w:r w:rsidRPr="00A46CF9">
        <w:rPr>
          <w:rFonts w:asciiTheme="majorHAnsi" w:hAnsiTheme="majorHAnsi"/>
          <w:sz w:val="20"/>
          <w:szCs w:val="20"/>
        </w:rPr>
        <w:t xml:space="preserve">, </w:t>
      </w:r>
      <w:r w:rsidRPr="00A46CF9">
        <w:rPr>
          <w:rFonts w:asciiTheme="majorHAnsi" w:hAnsiTheme="majorHAnsi"/>
          <w:i/>
          <w:iCs/>
          <w:sz w:val="20"/>
          <w:szCs w:val="20"/>
        </w:rPr>
        <w:t>35</w:t>
      </w:r>
      <w:r w:rsidRPr="00A46CF9">
        <w:rPr>
          <w:rFonts w:asciiTheme="majorHAnsi" w:hAnsiTheme="majorHAnsi"/>
          <w:sz w:val="20"/>
          <w:szCs w:val="20"/>
        </w:rPr>
        <w:t>,231-239.</w:t>
      </w:r>
      <w:proofErr w:type="gramEnd"/>
      <w:r w:rsidRPr="00A46CF9">
        <w:rPr>
          <w:rFonts w:asciiTheme="majorHAnsi" w:hAnsiTheme="majorHAnsi"/>
          <w:sz w:val="20"/>
          <w:szCs w:val="20"/>
        </w:rPr>
        <w:t xml:space="preserve"> </w:t>
      </w:r>
    </w:p>
  </w:endnote>
  <w:endnote w:id="11">
    <w:p w14:paraId="2D67B9F6" w14:textId="6C7D8425"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r w:rsidRPr="00A46CF9">
        <w:rPr>
          <w:rFonts w:asciiTheme="majorHAnsi" w:hAnsiTheme="majorHAnsi"/>
          <w:sz w:val="20"/>
          <w:szCs w:val="20"/>
          <w:lang w:val="en-US"/>
        </w:rPr>
        <w:t>Gattinger, A. et al http://www.pnas.org/content/109/44/18226</w:t>
      </w:r>
    </w:p>
  </w:endnote>
  <w:endnote w:id="12">
    <w:p w14:paraId="74CAAE4A" w14:textId="53FCFF66"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http://www.nature.com/articles/srep13912</w:t>
      </w:r>
    </w:p>
  </w:endnote>
  <w:endnote w:id="13">
    <w:p w14:paraId="002C12F8" w14:textId="3F0B45AC"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http://www.nature.com/articles/srep18140</w:t>
      </w:r>
    </w:p>
  </w:endnote>
  <w:endnote w:id="14">
    <w:p w14:paraId="1E2CD416" w14:textId="5D69F244"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http://ec.europa.eu/eurostat/statistics-explained/index.php/Organic_farming_statistics</w:t>
      </w:r>
    </w:p>
  </w:endnote>
  <w:endnote w:id="15">
    <w:p w14:paraId="4B0C8F56" w14:textId="37F0AA68" w:rsidR="00E86A78" w:rsidRPr="00A46CF9" w:rsidRDefault="00E86A78" w:rsidP="00537C48">
      <w:pPr>
        <w:rPr>
          <w:rFonts w:asciiTheme="majorHAnsi" w:hAnsiTheme="majorHAnsi"/>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http://www.huffingtonpost.com/entry/costco-organic-produce-farmers-partnership_us_570d0a80e4b01422324a1f6c</w:t>
      </w:r>
    </w:p>
  </w:endnote>
  <w:endnote w:id="16">
    <w:p w14:paraId="31BF67FF" w14:textId="26C61DFE" w:rsidR="00E86A78" w:rsidRPr="00A46CF9" w:rsidRDefault="00E86A78" w:rsidP="00537C48">
      <w:pPr>
        <w:rPr>
          <w:rFonts w:asciiTheme="majorHAnsi" w:eastAsia="Times New Roman" w:hAnsiTheme="majorHAnsi" w:cs="Times New Roman"/>
          <w:color w:val="323232"/>
          <w:sz w:val="20"/>
          <w:szCs w:val="20"/>
          <w:shd w:val="clear" w:color="auto" w:fill="FFFFFF"/>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proofErr w:type="gramStart"/>
      <w:r w:rsidRPr="00A46CF9">
        <w:rPr>
          <w:rFonts w:asciiTheme="majorHAnsi" w:eastAsia="Times New Roman" w:hAnsiTheme="majorHAnsi" w:cs="Times New Roman"/>
          <w:color w:val="323232"/>
          <w:sz w:val="20"/>
          <w:szCs w:val="20"/>
          <w:shd w:val="clear" w:color="auto" w:fill="FFFFFF"/>
        </w:rPr>
        <w:t>Crowder, D. and J. Reganold.</w:t>
      </w:r>
      <w:proofErr w:type="gramEnd"/>
      <w:r w:rsidRPr="00A46CF9">
        <w:rPr>
          <w:rFonts w:asciiTheme="majorHAnsi" w:eastAsia="Times New Roman" w:hAnsiTheme="majorHAnsi" w:cs="Times New Roman"/>
          <w:color w:val="323232"/>
          <w:sz w:val="20"/>
          <w:szCs w:val="20"/>
          <w:shd w:val="clear" w:color="auto" w:fill="FFFFFF"/>
        </w:rPr>
        <w:t xml:space="preserve"> 2015. Financial competitiveness of organic agriculture on a global scale. </w:t>
      </w:r>
      <w:proofErr w:type="gramStart"/>
      <w:r w:rsidRPr="00A46CF9">
        <w:rPr>
          <w:rFonts w:asciiTheme="majorHAnsi" w:eastAsia="Times New Roman" w:hAnsiTheme="majorHAnsi" w:cs="Times New Roman"/>
          <w:color w:val="323232"/>
          <w:sz w:val="20"/>
          <w:szCs w:val="20"/>
          <w:shd w:val="clear" w:color="auto" w:fill="FFFFFF"/>
        </w:rPr>
        <w:t>Proceedings of the National Academy of Sciences.</w:t>
      </w:r>
      <w:proofErr w:type="gramEnd"/>
      <w:r w:rsidRPr="00A46CF9">
        <w:rPr>
          <w:rFonts w:asciiTheme="majorHAnsi" w:eastAsia="Times New Roman" w:hAnsiTheme="majorHAnsi" w:cs="Times New Roman"/>
          <w:color w:val="323232"/>
          <w:sz w:val="20"/>
          <w:szCs w:val="20"/>
          <w:shd w:val="clear" w:color="auto" w:fill="FFFFFF"/>
        </w:rPr>
        <w:t xml:space="preserve"> June 1, 2015, doi: 10.1073/pnas.1423674112</w:t>
      </w:r>
    </w:p>
  </w:endnote>
  <w:endnote w:id="17">
    <w:p w14:paraId="71D5F38C" w14:textId="19795452" w:rsidR="00E86A78" w:rsidRPr="00A46CF9" w:rsidRDefault="00E86A78" w:rsidP="00537C48">
      <w:pPr>
        <w:rPr>
          <w:rFonts w:asciiTheme="majorHAnsi" w:eastAsia="Times New Roman" w:hAnsiTheme="majorHAnsi" w:cs="Times New Roman"/>
          <w:color w:val="323232"/>
          <w:sz w:val="20"/>
          <w:szCs w:val="20"/>
          <w:shd w:val="clear" w:color="auto" w:fill="FFFFFF"/>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r w:rsidRPr="00A46CF9">
        <w:rPr>
          <w:rFonts w:asciiTheme="majorHAnsi" w:eastAsia="Times New Roman" w:hAnsiTheme="majorHAnsi" w:cs="Times New Roman"/>
          <w:color w:val="323232"/>
          <w:sz w:val="20"/>
          <w:szCs w:val="20"/>
          <w:shd w:val="clear" w:color="auto" w:fill="FFFFFF"/>
        </w:rPr>
        <w:t>http://ec.europa.eu/agriculture/rica/pdf/FEB4_Organic_farming_final_web.pdf</w:t>
      </w:r>
    </w:p>
  </w:endnote>
  <w:endnote w:id="18">
    <w:p w14:paraId="71492DC4" w14:textId="5EA4865C" w:rsidR="00E86A78" w:rsidRPr="00A46CF9" w:rsidRDefault="00E86A78" w:rsidP="00537C48">
      <w:pPr>
        <w:rPr>
          <w:rFonts w:asciiTheme="majorHAnsi" w:eastAsia="Times New Roman" w:hAnsiTheme="majorHAnsi" w:cs="Times New Roman"/>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r w:rsidRPr="00A46CF9">
        <w:rPr>
          <w:rFonts w:asciiTheme="majorHAnsi" w:eastAsia="Times New Roman" w:hAnsiTheme="majorHAnsi" w:cs="Times New Roman"/>
          <w:bCs/>
          <w:color w:val="000000"/>
          <w:sz w:val="20"/>
          <w:szCs w:val="20"/>
          <w:shd w:val="clear" w:color="auto" w:fill="FFFFFF"/>
        </w:rPr>
        <w:t>http://www.fibl.org/en/themes/biodiversity.html</w:t>
      </w:r>
    </w:p>
  </w:endnote>
  <w:endnote w:id="19">
    <w:p w14:paraId="26CEEF39" w14:textId="68C35694" w:rsidR="00E86A78" w:rsidRPr="00A46CF9" w:rsidRDefault="00E86A78" w:rsidP="00537C48">
      <w:pPr>
        <w:rPr>
          <w:rFonts w:asciiTheme="majorHAnsi" w:hAnsiTheme="majorHAnsi"/>
          <w:sz w:val="20"/>
          <w:szCs w:val="20"/>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w:t>
      </w:r>
      <w:hyperlink r:id="rId4" w:history="1">
        <w:r w:rsidRPr="00A46CF9">
          <w:rPr>
            <w:rStyle w:val="Hyperlink"/>
            <w:rFonts w:asciiTheme="majorHAnsi" w:hAnsiTheme="majorHAnsi"/>
            <w:sz w:val="20"/>
            <w:szCs w:val="20"/>
          </w:rPr>
          <w:t>https://amr-review.org/</w:t>
        </w:r>
      </w:hyperlink>
    </w:p>
  </w:endnote>
  <w:endnote w:id="20">
    <w:p w14:paraId="0B90C44C" w14:textId="435C987C"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http://www.fcrn.org.uk/sites/default/files/FCRN_int_vs_ext_livestock.pdf</w:t>
      </w:r>
    </w:p>
  </w:endnote>
  <w:endnote w:id="21">
    <w:p w14:paraId="65746B08" w14:textId="01DD684F" w:rsidR="00E86A78" w:rsidRPr="00A46CF9" w:rsidRDefault="00E86A78">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hyperlink r:id="rId5" w:history="1">
        <w:r w:rsidRPr="00A46CF9">
          <w:rPr>
            <w:rStyle w:val="Hyperlink"/>
            <w:rFonts w:asciiTheme="majorHAnsi" w:hAnsiTheme="majorHAnsi"/>
            <w:sz w:val="20"/>
            <w:szCs w:val="20"/>
          </w:rPr>
          <w:t>www.gov.uk/government/uploads/system/uploads/attachment_data/file/552438/agriclimate-7edition-12sep16.pdf</w:t>
        </w:r>
      </w:hyperlink>
      <w:r w:rsidRPr="00A46CF9">
        <w:rPr>
          <w:rFonts w:asciiTheme="majorHAnsi" w:hAnsiTheme="majorHAnsi"/>
          <w:sz w:val="20"/>
          <w:szCs w:val="20"/>
        </w:rPr>
        <w:t xml:space="preserve">  </w:t>
      </w:r>
    </w:p>
  </w:endnote>
  <w:endnote w:id="22">
    <w:p w14:paraId="13AB9FD5" w14:textId="2948D875" w:rsidR="005C0B3D" w:rsidRPr="00A46CF9" w:rsidRDefault="005C0B3D">
      <w:pPr>
        <w:pStyle w:val="EndnoteText"/>
        <w:rPr>
          <w:rFonts w:asciiTheme="majorHAnsi" w:hAnsiTheme="majorHAnsi"/>
          <w:sz w:val="20"/>
          <w:szCs w:val="20"/>
          <w:lang w:val="en-US"/>
        </w:rPr>
      </w:pPr>
      <w:r w:rsidRPr="00A46CF9">
        <w:rPr>
          <w:rStyle w:val="EndnoteReference"/>
          <w:rFonts w:asciiTheme="majorHAnsi" w:hAnsiTheme="majorHAnsi"/>
          <w:sz w:val="20"/>
          <w:szCs w:val="20"/>
        </w:rPr>
        <w:endnoteRef/>
      </w:r>
      <w:r w:rsidRPr="00A46CF9">
        <w:rPr>
          <w:rFonts w:asciiTheme="majorHAnsi" w:hAnsiTheme="majorHAnsi"/>
          <w:sz w:val="20"/>
          <w:szCs w:val="20"/>
        </w:rPr>
        <w:t xml:space="preserve"> http://www.lse.ac.uk/GranthamInstitute/wp-content/uploads/2016/01/Dechezlepretre-et-al-policy-brief-Jan-2016.pdf</w:t>
      </w:r>
    </w:p>
  </w:endnote>
  <w:endnote w:id="23">
    <w:p w14:paraId="68DE7650" w14:textId="25F75699" w:rsidR="00E86A78" w:rsidRPr="00A46CF9" w:rsidRDefault="00E86A78" w:rsidP="00DF6E94">
      <w:pPr>
        <w:widowControl w:val="0"/>
        <w:autoSpaceDE w:val="0"/>
        <w:autoSpaceDN w:val="0"/>
        <w:adjustRightInd w:val="0"/>
        <w:rPr>
          <w:rFonts w:asciiTheme="majorHAnsi" w:hAnsiTheme="majorHAnsi" w:cs="Times New Roman"/>
          <w:color w:val="1A1A1A"/>
          <w:sz w:val="20"/>
          <w:szCs w:val="20"/>
          <w:lang w:val="en-US"/>
        </w:rPr>
      </w:pPr>
      <w:r w:rsidRPr="00A46CF9">
        <w:rPr>
          <w:rStyle w:val="EndnoteReference"/>
          <w:rFonts w:asciiTheme="majorHAnsi" w:hAnsiTheme="majorHAnsi"/>
          <w:sz w:val="20"/>
          <w:szCs w:val="20"/>
        </w:rPr>
        <w:endnoteRef/>
      </w:r>
      <w:r w:rsidRPr="00A46CF9">
        <w:rPr>
          <w:rFonts w:asciiTheme="majorHAnsi" w:hAnsiTheme="majorHAnsi" w:cs="Times New Roman"/>
          <w:color w:val="1A1A1A"/>
          <w:sz w:val="20"/>
          <w:szCs w:val="20"/>
          <w:lang w:val="en-US"/>
        </w:rPr>
        <w:t>http://www.proakis.eu/sites/www.proakis.eu/files/Country%20Report%20Denmark%2006%2006%202014.pdf</w:t>
      </w:r>
    </w:p>
    <w:p w14:paraId="49E8015B" w14:textId="6F7B50FA" w:rsidR="00E86A78" w:rsidRPr="00A46CF9" w:rsidRDefault="00E86A78">
      <w:pPr>
        <w:pStyle w:val="EndnoteText"/>
        <w:rPr>
          <w:rFonts w:asciiTheme="majorHAnsi" w:hAnsiTheme="majorHAnsi"/>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0°¯øwsÒ">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45945" w14:textId="77777777" w:rsidR="00E86A78" w:rsidRDefault="00E86A78" w:rsidP="00C248B9">
      <w:r>
        <w:separator/>
      </w:r>
    </w:p>
  </w:footnote>
  <w:footnote w:type="continuationSeparator" w:id="0">
    <w:p w14:paraId="15B2EABA" w14:textId="77777777" w:rsidR="00E86A78" w:rsidRDefault="00E86A78" w:rsidP="00C248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2FEAF7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8D1843"/>
    <w:multiLevelType w:val="hybridMultilevel"/>
    <w:tmpl w:val="12E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57361"/>
    <w:multiLevelType w:val="hybridMultilevel"/>
    <w:tmpl w:val="5A1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9D"/>
    <w:rsid w:val="00003B8C"/>
    <w:rsid w:val="00006854"/>
    <w:rsid w:val="00015E3F"/>
    <w:rsid w:val="00056046"/>
    <w:rsid w:val="000930EE"/>
    <w:rsid w:val="000D6506"/>
    <w:rsid w:val="001662F0"/>
    <w:rsid w:val="00196175"/>
    <w:rsid w:val="001B7248"/>
    <w:rsid w:val="002617B0"/>
    <w:rsid w:val="002A6F64"/>
    <w:rsid w:val="002B0ADE"/>
    <w:rsid w:val="002E4D88"/>
    <w:rsid w:val="003260CA"/>
    <w:rsid w:val="00334603"/>
    <w:rsid w:val="00346350"/>
    <w:rsid w:val="0036186E"/>
    <w:rsid w:val="003D31E6"/>
    <w:rsid w:val="003D6BEF"/>
    <w:rsid w:val="00450813"/>
    <w:rsid w:val="00463665"/>
    <w:rsid w:val="0047729D"/>
    <w:rsid w:val="004975B4"/>
    <w:rsid w:val="004A1590"/>
    <w:rsid w:val="0053047A"/>
    <w:rsid w:val="00537C48"/>
    <w:rsid w:val="00547AF0"/>
    <w:rsid w:val="005511B3"/>
    <w:rsid w:val="005622BF"/>
    <w:rsid w:val="00581AEF"/>
    <w:rsid w:val="00597E2C"/>
    <w:rsid w:val="005C0B3D"/>
    <w:rsid w:val="005D449F"/>
    <w:rsid w:val="00635EA4"/>
    <w:rsid w:val="00641175"/>
    <w:rsid w:val="00643F72"/>
    <w:rsid w:val="00655726"/>
    <w:rsid w:val="00672724"/>
    <w:rsid w:val="00681DDC"/>
    <w:rsid w:val="006D3E1E"/>
    <w:rsid w:val="006D425F"/>
    <w:rsid w:val="006E19C2"/>
    <w:rsid w:val="006E65D9"/>
    <w:rsid w:val="00713512"/>
    <w:rsid w:val="00716836"/>
    <w:rsid w:val="0072358E"/>
    <w:rsid w:val="00736686"/>
    <w:rsid w:val="00746FF2"/>
    <w:rsid w:val="007D5289"/>
    <w:rsid w:val="00802060"/>
    <w:rsid w:val="00836269"/>
    <w:rsid w:val="00866E4C"/>
    <w:rsid w:val="00887638"/>
    <w:rsid w:val="00891AB2"/>
    <w:rsid w:val="008E2B9C"/>
    <w:rsid w:val="008F2F3F"/>
    <w:rsid w:val="00913A19"/>
    <w:rsid w:val="00933348"/>
    <w:rsid w:val="009C4B8B"/>
    <w:rsid w:val="009D1625"/>
    <w:rsid w:val="00A2450A"/>
    <w:rsid w:val="00A46CF9"/>
    <w:rsid w:val="00A7775A"/>
    <w:rsid w:val="00AC38F3"/>
    <w:rsid w:val="00AC4795"/>
    <w:rsid w:val="00B357D7"/>
    <w:rsid w:val="00B37584"/>
    <w:rsid w:val="00B4048F"/>
    <w:rsid w:val="00B97C08"/>
    <w:rsid w:val="00BB0CF8"/>
    <w:rsid w:val="00C055CE"/>
    <w:rsid w:val="00C2452F"/>
    <w:rsid w:val="00C248B9"/>
    <w:rsid w:val="00C27C5F"/>
    <w:rsid w:val="00C37752"/>
    <w:rsid w:val="00C537F0"/>
    <w:rsid w:val="00C90647"/>
    <w:rsid w:val="00CC27E9"/>
    <w:rsid w:val="00CC2B8B"/>
    <w:rsid w:val="00D021ED"/>
    <w:rsid w:val="00D30B90"/>
    <w:rsid w:val="00D36BCB"/>
    <w:rsid w:val="00D415AE"/>
    <w:rsid w:val="00D43F8A"/>
    <w:rsid w:val="00D62459"/>
    <w:rsid w:val="00D62DE7"/>
    <w:rsid w:val="00D71885"/>
    <w:rsid w:val="00DB17AC"/>
    <w:rsid w:val="00DC4E8D"/>
    <w:rsid w:val="00DC6832"/>
    <w:rsid w:val="00DD4FB1"/>
    <w:rsid w:val="00DF6E94"/>
    <w:rsid w:val="00E141F9"/>
    <w:rsid w:val="00E1557F"/>
    <w:rsid w:val="00E3115F"/>
    <w:rsid w:val="00E86A78"/>
    <w:rsid w:val="00EB2181"/>
    <w:rsid w:val="00EC3B83"/>
    <w:rsid w:val="00F00F03"/>
    <w:rsid w:val="00F12457"/>
    <w:rsid w:val="00F34BC7"/>
    <w:rsid w:val="00F51FBC"/>
    <w:rsid w:val="00F614AB"/>
    <w:rsid w:val="00F630D5"/>
    <w:rsid w:val="00F87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EF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81"/>
    <w:rPr>
      <w:color w:val="0000FF" w:themeColor="hyperlink"/>
      <w:u w:val="single"/>
    </w:rPr>
  </w:style>
  <w:style w:type="paragraph" w:styleId="BalloonText">
    <w:name w:val="Balloon Text"/>
    <w:basedOn w:val="Normal"/>
    <w:link w:val="BalloonTextChar"/>
    <w:uiPriority w:val="99"/>
    <w:semiHidden/>
    <w:unhideWhenUsed/>
    <w:rsid w:val="00EB2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181"/>
    <w:rPr>
      <w:rFonts w:ascii="Lucida Grande" w:hAnsi="Lucida Grande" w:cs="Lucida Grande"/>
      <w:sz w:val="18"/>
      <w:szCs w:val="18"/>
    </w:rPr>
  </w:style>
  <w:style w:type="character" w:styleId="Strong">
    <w:name w:val="Strong"/>
    <w:basedOn w:val="DefaultParagraphFont"/>
    <w:uiPriority w:val="22"/>
    <w:qFormat/>
    <w:rsid w:val="00F614AB"/>
    <w:rPr>
      <w:b/>
      <w:bCs/>
    </w:rPr>
  </w:style>
  <w:style w:type="paragraph" w:styleId="EndnoteText">
    <w:name w:val="endnote text"/>
    <w:basedOn w:val="Normal"/>
    <w:link w:val="EndnoteTextChar"/>
    <w:uiPriority w:val="99"/>
    <w:unhideWhenUsed/>
    <w:rsid w:val="00C248B9"/>
  </w:style>
  <w:style w:type="character" w:customStyle="1" w:styleId="EndnoteTextChar">
    <w:name w:val="Endnote Text Char"/>
    <w:basedOn w:val="DefaultParagraphFont"/>
    <w:link w:val="EndnoteText"/>
    <w:uiPriority w:val="99"/>
    <w:rsid w:val="00C248B9"/>
  </w:style>
  <w:style w:type="character" w:styleId="EndnoteReference">
    <w:name w:val="endnote reference"/>
    <w:basedOn w:val="DefaultParagraphFont"/>
    <w:uiPriority w:val="99"/>
    <w:unhideWhenUsed/>
    <w:rsid w:val="00C248B9"/>
    <w:rPr>
      <w:vertAlign w:val="superscript"/>
    </w:rPr>
  </w:style>
  <w:style w:type="paragraph" w:styleId="ListParagraph">
    <w:name w:val="List Paragraph"/>
    <w:basedOn w:val="Normal"/>
    <w:uiPriority w:val="34"/>
    <w:qFormat/>
    <w:rsid w:val="00866E4C"/>
    <w:pPr>
      <w:ind w:left="720"/>
      <w:contextualSpacing/>
    </w:pPr>
  </w:style>
  <w:style w:type="character" w:styleId="FollowedHyperlink">
    <w:name w:val="FollowedHyperlink"/>
    <w:basedOn w:val="DefaultParagraphFont"/>
    <w:uiPriority w:val="99"/>
    <w:semiHidden/>
    <w:unhideWhenUsed/>
    <w:rsid w:val="00641175"/>
    <w:rPr>
      <w:color w:val="800080" w:themeColor="followedHyperlink"/>
      <w:u w:val="single"/>
    </w:rPr>
  </w:style>
  <w:style w:type="paragraph" w:customStyle="1" w:styleId="Default">
    <w:name w:val="Default"/>
    <w:rsid w:val="00B357D7"/>
    <w:pPr>
      <w:widowControl w:val="0"/>
      <w:autoSpaceDE w:val="0"/>
      <w:autoSpaceDN w:val="0"/>
      <w:adjustRightInd w:val="0"/>
    </w:pPr>
    <w:rPr>
      <w:rFonts w:ascii="Times New Roman" w:hAnsi="Times New Roman" w:cs="Times New Roman"/>
      <w:color w:val="000000"/>
      <w:lang w:val="en-US"/>
    </w:rPr>
  </w:style>
  <w:style w:type="paragraph" w:styleId="FootnoteText">
    <w:name w:val="footnote text"/>
    <w:basedOn w:val="Normal"/>
    <w:link w:val="FootnoteTextChar"/>
    <w:uiPriority w:val="99"/>
    <w:unhideWhenUsed/>
    <w:rsid w:val="005C0B3D"/>
  </w:style>
  <w:style w:type="character" w:customStyle="1" w:styleId="FootnoteTextChar">
    <w:name w:val="Footnote Text Char"/>
    <w:basedOn w:val="DefaultParagraphFont"/>
    <w:link w:val="FootnoteText"/>
    <w:uiPriority w:val="99"/>
    <w:rsid w:val="005C0B3D"/>
  </w:style>
  <w:style w:type="character" w:styleId="FootnoteReference">
    <w:name w:val="footnote reference"/>
    <w:basedOn w:val="DefaultParagraphFont"/>
    <w:uiPriority w:val="99"/>
    <w:unhideWhenUsed/>
    <w:rsid w:val="005C0B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81"/>
    <w:rPr>
      <w:color w:val="0000FF" w:themeColor="hyperlink"/>
      <w:u w:val="single"/>
    </w:rPr>
  </w:style>
  <w:style w:type="paragraph" w:styleId="BalloonText">
    <w:name w:val="Balloon Text"/>
    <w:basedOn w:val="Normal"/>
    <w:link w:val="BalloonTextChar"/>
    <w:uiPriority w:val="99"/>
    <w:semiHidden/>
    <w:unhideWhenUsed/>
    <w:rsid w:val="00EB2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181"/>
    <w:rPr>
      <w:rFonts w:ascii="Lucida Grande" w:hAnsi="Lucida Grande" w:cs="Lucida Grande"/>
      <w:sz w:val="18"/>
      <w:szCs w:val="18"/>
    </w:rPr>
  </w:style>
  <w:style w:type="character" w:styleId="Strong">
    <w:name w:val="Strong"/>
    <w:basedOn w:val="DefaultParagraphFont"/>
    <w:uiPriority w:val="22"/>
    <w:qFormat/>
    <w:rsid w:val="00F614AB"/>
    <w:rPr>
      <w:b/>
      <w:bCs/>
    </w:rPr>
  </w:style>
  <w:style w:type="paragraph" w:styleId="EndnoteText">
    <w:name w:val="endnote text"/>
    <w:basedOn w:val="Normal"/>
    <w:link w:val="EndnoteTextChar"/>
    <w:uiPriority w:val="99"/>
    <w:unhideWhenUsed/>
    <w:rsid w:val="00C248B9"/>
  </w:style>
  <w:style w:type="character" w:customStyle="1" w:styleId="EndnoteTextChar">
    <w:name w:val="Endnote Text Char"/>
    <w:basedOn w:val="DefaultParagraphFont"/>
    <w:link w:val="EndnoteText"/>
    <w:uiPriority w:val="99"/>
    <w:rsid w:val="00C248B9"/>
  </w:style>
  <w:style w:type="character" w:styleId="EndnoteReference">
    <w:name w:val="endnote reference"/>
    <w:basedOn w:val="DefaultParagraphFont"/>
    <w:uiPriority w:val="99"/>
    <w:unhideWhenUsed/>
    <w:rsid w:val="00C248B9"/>
    <w:rPr>
      <w:vertAlign w:val="superscript"/>
    </w:rPr>
  </w:style>
  <w:style w:type="paragraph" w:styleId="ListParagraph">
    <w:name w:val="List Paragraph"/>
    <w:basedOn w:val="Normal"/>
    <w:uiPriority w:val="34"/>
    <w:qFormat/>
    <w:rsid w:val="00866E4C"/>
    <w:pPr>
      <w:ind w:left="720"/>
      <w:contextualSpacing/>
    </w:pPr>
  </w:style>
  <w:style w:type="character" w:styleId="FollowedHyperlink">
    <w:name w:val="FollowedHyperlink"/>
    <w:basedOn w:val="DefaultParagraphFont"/>
    <w:uiPriority w:val="99"/>
    <w:semiHidden/>
    <w:unhideWhenUsed/>
    <w:rsid w:val="00641175"/>
    <w:rPr>
      <w:color w:val="800080" w:themeColor="followedHyperlink"/>
      <w:u w:val="single"/>
    </w:rPr>
  </w:style>
  <w:style w:type="paragraph" w:customStyle="1" w:styleId="Default">
    <w:name w:val="Default"/>
    <w:rsid w:val="00B357D7"/>
    <w:pPr>
      <w:widowControl w:val="0"/>
      <w:autoSpaceDE w:val="0"/>
      <w:autoSpaceDN w:val="0"/>
      <w:adjustRightInd w:val="0"/>
    </w:pPr>
    <w:rPr>
      <w:rFonts w:ascii="Times New Roman" w:hAnsi="Times New Roman" w:cs="Times New Roman"/>
      <w:color w:val="000000"/>
      <w:lang w:val="en-US"/>
    </w:rPr>
  </w:style>
  <w:style w:type="paragraph" w:styleId="FootnoteText">
    <w:name w:val="footnote text"/>
    <w:basedOn w:val="Normal"/>
    <w:link w:val="FootnoteTextChar"/>
    <w:uiPriority w:val="99"/>
    <w:unhideWhenUsed/>
    <w:rsid w:val="005C0B3D"/>
  </w:style>
  <w:style w:type="character" w:customStyle="1" w:styleId="FootnoteTextChar">
    <w:name w:val="Footnote Text Char"/>
    <w:basedOn w:val="DefaultParagraphFont"/>
    <w:link w:val="FootnoteText"/>
    <w:uiPriority w:val="99"/>
    <w:rsid w:val="005C0B3D"/>
  </w:style>
  <w:style w:type="character" w:styleId="FootnoteReference">
    <w:name w:val="footnote reference"/>
    <w:basedOn w:val="DefaultParagraphFont"/>
    <w:uiPriority w:val="99"/>
    <w:unhideWhenUsed/>
    <w:rsid w:val="005C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0755">
      <w:bodyDiv w:val="1"/>
      <w:marLeft w:val="0"/>
      <w:marRight w:val="0"/>
      <w:marTop w:val="0"/>
      <w:marBottom w:val="0"/>
      <w:divBdr>
        <w:top w:val="none" w:sz="0" w:space="0" w:color="auto"/>
        <w:left w:val="none" w:sz="0" w:space="0" w:color="auto"/>
        <w:bottom w:val="none" w:sz="0" w:space="0" w:color="auto"/>
        <w:right w:val="none" w:sz="0" w:space="0" w:color="auto"/>
      </w:divBdr>
    </w:div>
    <w:div w:id="307394062">
      <w:bodyDiv w:val="1"/>
      <w:marLeft w:val="0"/>
      <w:marRight w:val="0"/>
      <w:marTop w:val="0"/>
      <w:marBottom w:val="0"/>
      <w:divBdr>
        <w:top w:val="none" w:sz="0" w:space="0" w:color="auto"/>
        <w:left w:val="none" w:sz="0" w:space="0" w:color="auto"/>
        <w:bottom w:val="none" w:sz="0" w:space="0" w:color="auto"/>
        <w:right w:val="none" w:sz="0" w:space="0" w:color="auto"/>
      </w:divBdr>
    </w:div>
    <w:div w:id="749421965">
      <w:bodyDiv w:val="1"/>
      <w:marLeft w:val="0"/>
      <w:marRight w:val="0"/>
      <w:marTop w:val="0"/>
      <w:marBottom w:val="0"/>
      <w:divBdr>
        <w:top w:val="none" w:sz="0" w:space="0" w:color="auto"/>
        <w:left w:val="none" w:sz="0" w:space="0" w:color="auto"/>
        <w:bottom w:val="none" w:sz="0" w:space="0" w:color="auto"/>
        <w:right w:val="none" w:sz="0" w:space="0" w:color="auto"/>
      </w:divBdr>
    </w:div>
    <w:div w:id="771587810">
      <w:bodyDiv w:val="1"/>
      <w:marLeft w:val="0"/>
      <w:marRight w:val="0"/>
      <w:marTop w:val="0"/>
      <w:marBottom w:val="0"/>
      <w:divBdr>
        <w:top w:val="none" w:sz="0" w:space="0" w:color="auto"/>
        <w:left w:val="none" w:sz="0" w:space="0" w:color="auto"/>
        <w:bottom w:val="none" w:sz="0" w:space="0" w:color="auto"/>
        <w:right w:val="none" w:sz="0" w:space="0" w:color="auto"/>
      </w:divBdr>
    </w:div>
    <w:div w:id="824589478">
      <w:bodyDiv w:val="1"/>
      <w:marLeft w:val="0"/>
      <w:marRight w:val="0"/>
      <w:marTop w:val="0"/>
      <w:marBottom w:val="0"/>
      <w:divBdr>
        <w:top w:val="none" w:sz="0" w:space="0" w:color="auto"/>
        <w:left w:val="none" w:sz="0" w:space="0" w:color="auto"/>
        <w:bottom w:val="none" w:sz="0" w:space="0" w:color="auto"/>
        <w:right w:val="none" w:sz="0" w:space="0" w:color="auto"/>
      </w:divBdr>
    </w:div>
    <w:div w:id="840237856">
      <w:bodyDiv w:val="1"/>
      <w:marLeft w:val="0"/>
      <w:marRight w:val="0"/>
      <w:marTop w:val="0"/>
      <w:marBottom w:val="0"/>
      <w:divBdr>
        <w:top w:val="none" w:sz="0" w:space="0" w:color="auto"/>
        <w:left w:val="none" w:sz="0" w:space="0" w:color="auto"/>
        <w:bottom w:val="none" w:sz="0" w:space="0" w:color="auto"/>
        <w:right w:val="none" w:sz="0" w:space="0" w:color="auto"/>
      </w:divBdr>
    </w:div>
    <w:div w:id="946428582">
      <w:bodyDiv w:val="1"/>
      <w:marLeft w:val="0"/>
      <w:marRight w:val="0"/>
      <w:marTop w:val="0"/>
      <w:marBottom w:val="0"/>
      <w:divBdr>
        <w:top w:val="none" w:sz="0" w:space="0" w:color="auto"/>
        <w:left w:val="none" w:sz="0" w:space="0" w:color="auto"/>
        <w:bottom w:val="none" w:sz="0" w:space="0" w:color="auto"/>
        <w:right w:val="none" w:sz="0" w:space="0" w:color="auto"/>
      </w:divBdr>
    </w:div>
    <w:div w:id="1116369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phys.org/news/2015-09-danish-nitrogen-nutshell.html" TargetMode="External"/><Relationship Id="rId4" Type="http://schemas.openxmlformats.org/officeDocument/2006/relationships/hyperlink" Target="https://amr-review.org/" TargetMode="External"/><Relationship Id="rId5" Type="http://schemas.openxmlformats.org/officeDocument/2006/relationships/hyperlink" Target="http://www.gov.uk/government/uploads/system/uploads/attachment_data/file/552438/agriclimate-7edition-12sep16.pdf" TargetMode="External"/><Relationship Id="rId1" Type="http://schemas.openxmlformats.org/officeDocument/2006/relationships/hyperlink" Target="http://www.gov.uk/government/uploads/system/uploads/attachment_data/file/552438/agriclimate-7edition-12sep16.pdf" TargetMode="External"/><Relationship Id="rId2" Type="http://schemas.openxmlformats.org/officeDocument/2006/relationships/hyperlink" Target="http://www.iea-biogas.net/files/daten-redaktion/download/publi-task37/Digestate_Brochure_Revised_12-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2720</Words>
  <Characters>15509</Characters>
  <Application>Microsoft Macintosh Word</Application>
  <DocSecurity>0</DocSecurity>
  <Lines>129</Lines>
  <Paragraphs>36</Paragraphs>
  <ScaleCrop>false</ScaleCrop>
  <Company>Nourish Scotland</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ritchie</dc:creator>
  <cp:keywords/>
  <dc:description/>
  <cp:lastModifiedBy>pete  ritchie</cp:lastModifiedBy>
  <cp:revision>12</cp:revision>
  <dcterms:created xsi:type="dcterms:W3CDTF">2017-01-26T22:20:00Z</dcterms:created>
  <dcterms:modified xsi:type="dcterms:W3CDTF">2017-01-26T23:06:00Z</dcterms:modified>
</cp:coreProperties>
</file>